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E-1969/2014 vom 15. Mai 2014</w:t>
      </w:r>
    </w:p>
    <w:p>
      <w:r>
        <w:t>Bundesverwaltungsgericht, 2014-05-15, DE</w:t>
      </w:r>
    </w:p>
    <w:p>
      <w:r>
        <w:rPr>
          <w:b/>
        </w:rPr>
        <w:t xml:space="preserve">Quelle: </w:t>
      </w:r>
      <w:r>
        <w:t>https://mcp.opencaselaw.ch/entscheid/bvger_E-1969_2014</w:t>
      </w:r>
    </w:p>
    <w:p>
      <w:r>
        <w:t>FR: TAF E-1969/2014 du 15 mai 2014</w:t>
      </w:r>
    </w:p>
    <w:p>
      <w:r>
        <w:t>IT: TAF E-1969/2014 del 15 maggio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 unter nachfolgender Einschränkung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Art. 29a Abs. 3 der Asylverordnung 1 vom 11. August 1999 (AsylV 1, SR 142.311) sieht vor,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Hingegen besteht bei drohendem Verstoss gegen Normen des Völkerrechts, wie insbesondere das flüchtlingsrechtliche Refoulement-Verbot nach Art. 33 des Abkommens vom 28. Juli 1951 über die Rechtsstellung der Flüchtlinge (FK, SR 0.142.30), die menschenrechtlichen Garantien der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(vgl. BVGE 2010/45 E. 7.2; Filzwieser/Sprung, Dublin II-Verordnung: Das Europäische Asylzuständigkeitssystem, 3. Aufl., 2012, Art. 3 K8 K11 S. 74).</w:t>
      </w:r>
    </w:p>
    <w:p>
      <w:r>
        <w:rPr>
          <w:b/>
        </w:rPr>
        <w:t>E. 4</w:t>
      </w:r>
    </w:p>
    <w:p>
      <w:r>
        <w:t>Den vorliegenden Akten ist zu entnehmen, dass die Beschwerdeführenden 1 und 3 im massgeblichen Zeitpunkt der Asylgesuchseinreichung im Besitz von gültigen, durch die italienischen Behörden ausgestellten Schengen-Visa waren, woraus sich gemäss den Kriterien der Dublin-III-VO die Zuständigkeit Italiens für die Behandlung ihres Asylverfahrens ergibt (Art. 12 Abs. 2 Dublin-III-VO). Art. 11 Bst. b Dublin-III-VO sieht vor, dass, falls mehrere Familienangehörige in demselben Mitgliedstaat gleichzeitig einen Antrag auf internationalen Schutz stellen und die Anwendung der in dieser Verordnung genannten Kriterien ihre Trennung zur Folge haben könnte, für die Prüfung derjenige Mitgliedstaat zuständig ist, der nach den Kriterien für die Prüfung des von dem ältesten von ihnen gestellten Antrags zuständig ist. Demnach ergibt sich aus der Zuständigkeit Italiens für die Prüfung des Asylgesuchs des Beschwerdeführers 1, dass dieser Staat auch für die Asylgesuche der Beschwerdeführenden 2 und 4 zuständig ist. Der Einwand in der Beschwerdeeingabe, nur zwei der vier Familienmitglieder seien im Besitz von Schengen-Visa gewesen, ist somit unbehelflich. Ebenso irrelevant für die Frage der Zuständigkeit sind die Argumente der Beschwerdeführenden, sie hätten die Visa für ihre Ausreise nicht verwendet und seien nie in Italien eingereist. Das BFM ersuchte die italienischen Behörden am 31. Januar 2014 um Aufnahme der Beschwerdeführenden gestützt auf Art. 21 Dublin-III-VO. Diese stimmten dem Gesuch um Übernahme am 1. April 2014 zu. Nach dem Gesagten ist die grundsätzliche Zuständigkeit Italiens für die Verfahren der Beschwerdeführenden gegeben.</w:t>
      </w:r>
    </w:p>
    <w:p>
      <w:r>
        <w:rPr>
          <w:b/>
        </w:rPr>
        <w:t>E. 5.1</w:t>
      </w:r>
    </w:p>
    <w:p>
      <w:r>
        <w:t>Im Lichte von Art. 3 Abs. 2 Satz 2 Dublin-III-VO ist im Weiteren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Die Beschwerdeführenden verwiesen in ihrer Beschwerdeeingabe diesbezüglich darauf, dass derzeit in einem analogen Fall eine Beschwerde beim Europäischen Gerichtshof für Menschenrechte (EGMR) hängig sei und der Ausgang dieses Verfahrens abgewartet werden sollte. Eine hinreichende Unterstützung und rechtliche Anerkennung für Flüchtlinge sei in Italien nicht gewährleistet. Insbesondere fehle es an schulischen Ausbildungsmöglichkeiten für die Kinder und an medizinischer Betreuung.</w:t>
      </w:r>
    </w:p>
    <w:p>
      <w:r>
        <w:rPr>
          <w:b/>
        </w:rPr>
        <w:t>E. 5.3</w:t>
      </w:r>
    </w:p>
    <w:p>
      <w:r>
        <w:t>Hierzu ist festzuhalten, dass die schweizerischen Behörden zwar dafür sorgen müssen, dass die Be­schwerdeführenden im Falle einer Überstellung nach Italien nicht einer dem internationalen Recht widersprechenden Behandlung ausgesetzt sind, Italien indessen Vertragspartei der EMRK, der FK sowie der FoK ist. Angesichts der Vermutung, wonach jener Staat, der für die Prüfung des Asylgesuchs zuständig ist, die völkerrechtlichen Verpflichtungen einhalte, obliegt es den Beschwerdeführen­den,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w:t>
      </w:r>
    </w:p>
    <w:p>
      <w:r>
        <w:rPr>
          <w:b/>
        </w:rPr>
        <w:t>E. 5.4</w:t>
      </w:r>
    </w:p>
    <w:p>
      <w:r>
        <w:t>Italien ist als nach Art. 3 Abs. 1 Dublin-III-VO zuständiger Staat gehalten, die Aufnahmerichtline umzusetzen. Es kann ausserdem entgegen der Auffassung der Beschwerdeführenden in Fortführung der Rechtsprechung des Bundesverwaltungsgerichts nicht davon ausgegangen werden, Italien würde in genereller Weise seinen völkerrechtlichen Verpflichtungen nicht nachkommen respektive in völkerrechtswidriger Weise gegen die Aufnahmerichtlinie verstossen. Diese Ansicht wurde durch den EGMR in der Entscheidung Mohammed Hussein und andere vs. Niederlande und Italien ([Beschwerde Nr. 27725/10] vom 2. April 2013, Unzulässigkeitsentscheidung wegen offensichtlicher Unbegründetheit gemäss Art. 35 Abs. 3 EMRK) bestätigt. Darin führte der Gerichtshof aus, dass kein systematischer Mangel an Unterstützung und Einreichungen für Asylsuchende (als besonders verletzliche Personengruppe) bestehe, wenn auch die allgemeine Situation und insbesondere die Lebensumstände von Asylsuchenden, anerkannten Flüchtlingen und Personen mit einem subsidiären Schutzstatus in Italien gewisse Mängel aufweisen würden (vgl. auch das Urteil des Bundesverwaltungsgerichts E 3508/2013 vom 27. Juni 2013). Diese Rechtsprechung hat - auch wenn es sich bei den Asylsuchenden um Familien mit Kindern handelt - nach wie vor Gültigkeit (vgl. etwa das Urteil des Bundesverwaltungsgerichts E-5918/2013 vom 23. April 2014 E. 7.2 unter Hinweis auf die Urteile D-1694/2014 vom 4. April 2014, E-1476/2014 vom 17. März 2014, E-1372/2014 vom 21. März 2014, D-538/2014 vom 14. Februar 2014, E-6838/2013 vom 27. Dezember 2013 oder D-5957/2013 vom 3. Dezember 2013). Es ist somit davon auszugehen, dass die Beschwerdeführenden in Italien Zugang zu einem fairen Asylverfahren haben werden und sie damit nicht unmenschlicher Behandlung ausgesetzt oder durch die italienischen Behörden ohne Prüfung ihrer Asylgründe unter Missachtung des Non-Refoulement-Gebotes oder von Art. 3 EMRK in den Heimat- oder Herkunftsstaat zurückgeschafft würden.</w:t>
      </w:r>
    </w:p>
    <w:p>
      <w:r>
        <w:rPr>
          <w:b/>
        </w:rPr>
        <w:t>E. 5.5</w:t>
      </w:r>
    </w:p>
    <w:p>
      <w:r>
        <w:t>Für die beantragte Sistierung des vorliegenden Verfahrens bis zum Entscheid des EGMR über ein bei der Grossen Kammer hängiges Verfahren (vgl. Beschwerde S. 2) besteht nach dem Gesagten keine Veranlassung; dies umso weniger als der voraussichtliche Zeitpunkt jeder Entscheidfällung nicht bekannt ist und Dublin-Verfahren generell rasch zu behandeln sind, damit der zuständige Staat möglichst bald mit der materiellen Prüfung des Asylantrags beginnen kann. Dieser Verfahrensantrag wird deshalb abgewiesen.</w:t>
      </w:r>
    </w:p>
    <w:p>
      <w:r>
        <w:rPr>
          <w:b/>
        </w:rPr>
        <w:t>E. 5.6</w:t>
      </w:r>
    </w:p>
    <w:p>
      <w:r>
        <w:t>Die Beschwerdeführenden vermögen nach dem oben Dargelegten die Vermutung, wonach Italien seine völkerrechtlichen Verpflichtungen einhält, nicht umzustossen. Sie haben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Italien seien derart schlecht, dass sie zu einer Verletzung von Art. 4 der EU-Grundrechte­charta, Art. 3 EMRK oder Art. 3 FoK führen könnten. Die Frage, wie sich die Schutzstandards der von der Schweiz ratifizierten Menschenrechtsinstrumente zu der EU-Grundrechtecharta verhalten, ebenso wie die Frage der grundsätzlichen Bedeutung der Grundrechtecharta für die Schweiz, kann vorliegend offenbleiben, nachdem die Schwelle einer relevanten Grundrechtsbeeinträchtigung nicht überschritten wird. Es wurden von ihnen auch keine konkreten Hinweise für die Annahme vorgebracht, Italien würde ihnen dauerhaft die ihnen gemäss Aufnahmerichtlinie zustehenden minimalen Lebensbedingungen vorenthalten. Bei einer allfälligen vorübergehenden Einschränkung könnten sie sich im Übrigen nötigenfalls an die italienischen Behörden wenden und die ihnen zustehenden Aufnahmebedingungen auf dem Rechtsweg einfordern (vgl. Art. 26 Aufnahmerichtlinie).</w:t>
      </w:r>
    </w:p>
    <w:p>
      <w:r>
        <w:rPr>
          <w:b/>
        </w:rPr>
        <w:t>E. 5.7</w:t>
      </w:r>
    </w:p>
    <w:p>
      <w:r>
        <w:t>Das italienische Fürsorgesystem für Asylsuchende steht zwar in gewissen Punkten in der Kritik (vgl. namentlich Bericht der Schweizerischen Flüchtlingshilfe [SFH], Italien: Aufnahmebedingungen, Aktuelle Situation von Asylsuchenden und Schutzberechtigten, insbesondere Dublin-Rückkehrenden, Oktober 2013; vgl. auch UNHCR, Recommendations on Important Aspects of Refugee Protection in Italy, Juli 2013, Ziffer 5: "Reception conditions for asylum-seekers"). Indes werden nach Kenntnis des Bundesverwaltungsgerichts Dublin-Rück­kehrende sowie verletzliche Personen bezüglich Unterbringung von den italienischen Behörden bevorzugt behandelt. Zudem nehmen sich auch private Hilfsorganisationen der Betreuung von Asylsuchenden und Flüchtlingen an.</w:t>
      </w:r>
    </w:p>
    <w:p>
      <w:r>
        <w:rPr>
          <w:b/>
        </w:rPr>
        <w:t>E. 5.8</w:t>
      </w:r>
    </w:p>
    <w:p>
      <w:r>
        <w:t>Bezüglich der von den Beschwerdeführenden vorgebrachten gesundheitlichen Probleme ist Folgendes festzustellen: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Die körperlichen Beschwerden des Beschwerdeführers 1 aufgrund eines im Heimatstaat erlittenen Verkehrsunfalls sowie die durch Arztberichte und Überwei­sungsformulare in den Akten der Vorintanz dokumentierten gesundheit­lichen Probleme der übrigen Beschwerdeführenden lassen nicht darauf schliessen, dass sie besonders aufwändiger medizinischer Behandlungen bedürften, welche in Italien nicht erhältlich wären. In diesem Zusammenhang ist ferner festzustellen, dass die angeblichen Hepatitis B- und Asthma-Erkrankungen der Beschwerdeführerin 2 erstmals auf Beschwerdeebene vorgebracht und nicht durch ärztliche Berichte belegt wurden. Die Beschwerdeführenden vermögen nicht nachzuweisen, dass sie nicht reisefähig seien oder eine Überstellung ihre Gesundheit ernsthaft gefährden würde. Ihr Gesundheitszustand vermag eine Unzulässigkeit im Sinne dieser restriktiven Rechtsprechung demnach nicht zu rechtfertigen.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italienischen Behörden vorgängig in geeigneter Weise über die spezifischen medizinischen Umstände informieren (vgl. Art. 31 f. Dublin-III-VO).</w:t>
      </w:r>
    </w:p>
    <w:p>
      <w:r>
        <w:rPr>
          <w:b/>
        </w:rPr>
        <w:t>E. 5.9</w:t>
      </w:r>
    </w:p>
    <w:p>
      <w:r>
        <w:t>Nach dem Gesagten konnten die Beschwerdeführenden kein konkretes und ernsthaftes Risiko glaubhaft machen, welches ihre Überstellung als unzulässig erscheinen lassen würde. Italien ist gemäss Dublin-III-VO zuständig für die Prüfung der Asylgesuche der Beschwerdeführenden und entsprechend verpflichtet, sie gemäss Art. 29 Dublin-II-VO aufzunehmen. Unter diesen Umständen ist die Anwendung von Art. 3 Abs. 2 Satz 2 Dublin-III-VO beziehungsweise der Ermessenklauseln von Art. 17 Dublin-III-VO nicht gerechtfertigt. Der Vollständigkeit halber ist festzuhalten, dass die Dublin-III-VO den Schutzsuchenden kein Recht einräumt, den ihren Antrag prüfenden Staat selber auszuwählen (vgl. auch BVGE 2010/45 E. 8.3).</w:t>
      </w:r>
    </w:p>
    <w:p>
      <w:r>
        <w:rPr>
          <w:b/>
        </w:rPr>
        <w:t>E. 5.10</w:t>
      </w:r>
    </w:p>
    <w:p>
      <w:r>
        <w:t>Somit bleibt Italien der für die Behandlung der Asylgesuche der Beschwerdeführenden zuständige Mitgliedstaat gemäss Dublin-III-VO. Italien ist verpflichtet, das Asylverfahren gemäss Art. 21, 22 und 29 aufzunehmen.</w:t>
      </w:r>
    </w:p>
    <w:p>
      <w:r>
        <w:rPr>
          <w:b/>
        </w:rPr>
        <w:t>E. 6</w:t>
      </w:r>
    </w:p>
    <w:p>
      <w:r>
        <w:t>Das BFM ist demnach zu Recht in Anwendung von Art. 31a Abs. 1 Bst. b AsylG auf das Asylgesuch der Beschwerdeführenden nicht eingetreten. Da die Beschwerdeführenden nicht im Besitz einer gültigen Aufenthalts- oder Niederlassungsbewilligung sind,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 Auch auf das Eventualbegehren, es sei die vorläufige Aufnahme der Beschwerdeführenden anzuordnen, ist nicht einzutreten.</w:t>
      </w:r>
    </w:p>
    <w:p>
      <w:r>
        <w:rPr>
          <w:b/>
        </w:rPr>
        <w:t>E. 8</w:t>
      </w:r>
    </w:p>
    <w:p>
      <w:r>
        <w:t>Nach dem Gesagten ist die Beschwerde abzuweisen, soweit darauf einzutreten ist, und die Verfügung des BFM ist zu bestätigen.</w:t>
      </w:r>
    </w:p>
    <w:p>
      <w:r>
        <w:rPr>
          <w:b/>
        </w:rPr>
        <w:t>E. 9</w:t>
      </w:r>
    </w:p>
    <w:p>
      <w:r>
        <w:t>Das Beschwerdeverfahren ist mit vorliegendem Urteil abgeschlossen, weshalb sich der Antrag auf Gewährung der aufschiebenden Wirkung als gegenstandslos erweist.</w:t>
      </w:r>
    </w:p>
    <w:p>
      <w:r>
        <w:rPr>
          <w:b/>
        </w:rPr>
        <w:t>E. 10</w:t>
      </w:r>
    </w:p>
    <w:p>
      <w:r>
        <w:t>Bei diesem Ausgang des Verfahrens wären die Kosten grundsätzlich den Beschwerdeführenden aufzuerlegen (Art. 63 Abs. 1 VwVG). Nachdem aber mit Zwischenverfügung vom 17. April 2014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