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E-1968/2024 vom 21. März 2024</w:t>
      </w:r>
    </w:p>
    <w:p>
      <w:r>
        <w:t>Bundesverwaltungsgericht, 2024-03-21, DE</w:t>
      </w:r>
    </w:p>
    <w:p>
      <w:r>
        <w:rPr>
          <w:b/>
        </w:rPr>
        <w:t xml:space="preserve">Quelle: </w:t>
      </w:r>
      <w:r>
        <w:t>https://mcp.opencaselaw.ch/entscheid/bvger_E-1968_2024_d20240321</w:t>
      </w:r>
    </w:p>
    <w:p>
      <w:r>
        <w:t>FR: TAF E-1968/2024 du 21 mars 2024</w:t>
      </w:r>
    </w:p>
    <w:p>
      <w:r>
        <w:t>IT: TAF E-1968/2024 del 21 marzo 2024</w:t>
      </w:r>
    </w:p>
    <w:p>
      <w:pPr>
        <w:pStyle w:val="Heading2"/>
      </w:pPr>
      <w:r>
        <w:t>Regeste</w:t>
      </w:r>
    </w:p>
    <w:p>
      <w:r>
        <w:t>Asyl und Wegweisung (Mehrfachgesuch) | Asyl und Wegweisung (Mehrfachgesuch); Verfügung des SEM vom 21. März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6 AsylG; Art. 48 Abs. 1 sowie Art. 52 Abs. 1 VwVG). Auf die Beschwerde ist einzutreten.</w:t>
      </w:r>
    </w:p>
    <w:p>
      <w:r>
        <w:t>E-1968/2024 Seite 5</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w:t>
      </w:r>
    </w:p>
    <w:p>
      <w:r>
        <w:t>Gemäss Art. 2 Abs. 1 AsylG gewährt die Schweiz Flüchtlingen grundsätz- lich Asyl. Flüchtlinge sind Personen, die in ihrem Heimatstaat oder im Land, in dem sie zuletzt wohnten, wegen ihrer Rasse, Religion, Nationalität, Zu- gehörigkeit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den frauenspezifischen Fluchtgründen ist Rechnung zu tragen (Art. 3 Abs. 2 AsylG).</w:t>
      </w:r>
    </w:p>
    <w:p>
      <w:r>
        <w:rPr>
          <w:b/>
        </w:rPr>
        <w:t>E. 5.1</w:t>
      </w:r>
    </w:p>
    <w:p>
      <w:r>
        <w:t>Die Vorinstanz gelangt in der angefochtenen Verfügung zum Schluss, die Beschwerdeführenden erfüllen die Flüchtlingseigenschaft nicht. Sie führt im Wesentlichen aus, es bestehe nach jetziger Beweislage keine objektiv begründete Furcht vor künftiger Verfolgung. Dabei obliege der Be- schwerdeführerin die Substantiierungslast und hierfür sei das Hörensagen von neuen Ermittlungen nicht ausreichend. Auch sei es nicht die Idee des Gesetzgebers, in jeder Phase des Asylverfahrens aufgrund von Vermutun- gen Beweismittel in Aussicht zu stellen und somit eine Wiedererwägung der Asylgründe oder das Abwarten von möglichen Beweismitteln zu erzwin- gen. Ferner seien die eingereichten Beweismittel untauglich, eine Gefähr- dungslage zu belegen. Beim Schreiben des Gemeindevorstehers könne es sich um ein Gefälligkeitsschreiben handeln, welches im Übrigen auch sehr</w:t>
      </w:r>
    </w:p>
    <w:p>
      <w:r>
        <w:t>E-1968/2024 Seite 6 leicht fälschbar sei. Zudem weise das Anwaltsschreiben bezeichnender- weise keinerlei materiellen Inhalt auf. Ebenfalls seien die von einer Dritt- person auf YouTube und Twitter (beziehungsweise X) gestellte Aufnahmen nicht ausreichend, um die angebliche Gefährdungslage nachzuweisen. Schliesslich diene das Nachfolgeverfahren nicht als Ersatz für eine ver- passte Beschwerdemöglichkeit.</w:t>
      </w:r>
    </w:p>
    <w:p>
      <w:r>
        <w:rPr>
          <w:b/>
        </w:rPr>
        <w:t>E. 5.2</w:t>
      </w:r>
    </w:p>
    <w:p>
      <w:r>
        <w:t>In der Rechtsmitteleingabe rügen die Beschwerdeführenden sinnge- mäss, die Vorinstanz habe ihr Mehrfachgesuch zu Unrecht abgewiesen und damit Bundesrecht verletzt. Im Wesentlichen bringen sie vor, es sei offensichtlich, dass die Vorinstanz die im Rahmen des Mehrfachgesuchs eingereichten Beweismittel nicht korrekt geprüft und gewürdigt habe. Aus- serdem hätte sie die politische Verfolgung der Beschwerdeführerin in der Türkei abklären müssen. Schliesslich könne in naher Zukunft das Strafver- fahren mit zusätzlichen Dokumenten nachgewiesen werden.</w:t>
      </w:r>
    </w:p>
    <w:p>
      <w:r>
        <w:rPr>
          <w:b/>
        </w:rPr>
        <w:t>E. 6.1</w:t>
      </w:r>
    </w:p>
    <w:p>
      <w:r>
        <w:t>Die vorinstanzlichen Erwägungen sind nicht zu beanstanden. In der an- gefochtenen Verfügung wird einlässlich dargelegt, aus welchen Gründen die Beschwerdeführenden die Voraussetzungen zur Anerkennung als Flüchtlinge weiterhin nicht erfüllen. Soweit sich die Beschwerdeführenden in der Rechtsmitteleingabe auf die im ersten Asylverfahren als nicht flüchtlingsrechtlich relevant befundenen Vorbringen stützen und deren Asylrelevanz festhalten, ist darauf hinzuwei- sen, dass Mehrfachgesuche nicht dazu dienen, die Rechtskraft früherer Entscheide immer wieder in Frage zu stellen oder die Letztinstanzlichkeit der Entscheidungen des Bundesverwaltungsgerichts in Asylfragen zu um- gehen (vgl. Art. 83 Bst. d Ziff. 1 BGG; BGE 136 II 177 E. 2.1 und statt vieler die Urteile BVGer E-3526/2021 vom 19. Januar 2022 E. 4.4 oder D-5638/2021 vom 18. Januar 2022 E. 4.2). Auf die diesbezüglichen Aus- führungen in der Beschwerde ist daher nicht weiter einzugehen. Mit der Vorinstanz ist sodann festzuhalten, dass die Beschwerdeführenden keine flüchtlingsrechtlich relevanten Nachteile im Sinne von Art. 3 AsylG vorbringen können. Insbesondere genügt die blosse Vermutung, dass er- neut Ermittlungen gegen die Beschwerdeführerin aufgenommen seien, nicht für die Annahme einer objektiv begründeten Furcht vor künftiger Ver- folgung. Zudem hat die Vorinstanz zu Recht das Schreiben des Gemein- devorstehers vom 11. Februar 2024 als mögliches Gefälligkeitsschreiben qualifiziert und festgestellt, das Anwaltsschreiben vom 15. Februar 2024</w:t>
      </w:r>
    </w:p>
    <w:p>
      <w:r>
        <w:t>E-1968/2024 Seite 7 vermöge mangels materiellen Inhalts nichts daran zu ändern. Namentlich legen die Beschwerdeführenden mit dem blossen Vorbringen, beim fragli- chen Dokument handle es sich nicht um ein Gefälligkeitsschreiben, da der Gemeindepräsident die Familie kenne, nicht substantiiert dar, inwieweit die Vorinstanz das Schreiben nicht korrekt geprüft hat. Gleiches gilt hinsichtlich des Anwaltsschreibens. Im Übrigen kann auf die vorinstanzliche Verfügung verwiesen werden.</w:t>
      </w:r>
    </w:p>
    <w:p>
      <w:r>
        <w:rPr>
          <w:b/>
        </w:rPr>
        <w:t>E. 6.2</w:t>
      </w:r>
    </w:p>
    <w:p>
      <w:r>
        <w:t>Zusammenfassend hat die Vorinstanz zu Recht das Vorliegen der Flüchtlingseigenschaft verneint und das Mehrfachgesuch abgelehnt.</w:t>
      </w:r>
    </w:p>
    <w:p>
      <w:r>
        <w:rPr>
          <w:b/>
        </w:rPr>
        <w:t>E. 6.3</w:t>
      </w:r>
    </w:p>
    <w:p>
      <w:r>
        <w:t>Die Beschwerdeführenden stellen sodann in der Rechtsmitteleingabe einen Rückweisungsantrag. Sie machen geltend, die Vorinstanz habe ei- nerseits die eingereichten Beweismittel nicht korrekt geprüft und gewürdigt sowie andererseits für die Beurteilung des Mehrfachgesuches allfällige neue Beweismittel nicht abgewartet. Der Rückweisungsantrag ist offensichtlich nicht begründet. Die Vorinstanz hat den vorliegenden Sachverhalt – unter Berücksichtigung des vorange- gangenen Verfahrens – rechtsgenüglich abgeklärt und sich in der ange- fochtenen Verfügung nachvollziehbar und hinreichend differenziert mit den zentralen Vorbringen der Beschwerdeführenden auseinandergesetzt. Auch ergeben sich aus den Akten keine Rückweisungsgründe, weshalb der An- trag abzuweisen ist.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t>E-1968/2024 Seite 8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Die Vorinstanz wies in ihrer angefochtenen Verfügung mit Verweis auf die im ersten Asylverfahren in Rechtskraft getretene Verfügung vom 29. Dezember 2023 zutreffend darauf hin, dass das Prinzip des flüchtlings- rechtlichen Non-Refoulement nur Personen schützt, die die Flüchtlingsei- genschaft erfüllen. Da es den Beschwerdeführenden nicht gelungen ist, eine asylrechtlich erhebliche Gefährdung nachzuweisen oder glaubhaft zu machen, kann der in Art. 5 AsylG verankerte Grundsatz der Nichtrückschie- bung im vorliegenden Verfahren keine Anwendung finden. Eine Rückkehr der Beschwerdeführenden in die Türkei ist demnach unter dem Aspekt von Art. 5 AsylG rechtmässig.</w:t>
      </w:r>
    </w:p>
    <w:p>
      <w:r>
        <w:rPr>
          <w:b/>
        </w:rPr>
        <w:t>E. 8.2.2</w:t>
      </w:r>
    </w:p>
    <w:p>
      <w:r>
        <w:t>Sodann ergeben sich weder aus den Aussagen der Beschwerdefüh- renden noch aus den Akten Anhaltspunkte dafür, dass sie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Dies gelingt ihnen nicht. Auch die allgemeine Men- schenrechtssituation in der Türkei lässt den Wegweisungsvollzug zum heu- tigen Zeitpunkt nicht als unzulässig erscheinen.</w:t>
      </w:r>
    </w:p>
    <w:p>
      <w:r>
        <w:rPr>
          <w:b/>
        </w:rPr>
        <w:t>E. 8.2.3</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w:t>
      </w:r>
    </w:p>
    <w:p>
      <w:r>
        <w:t>E-1968/2024 Seite 9 aufgrund von Situationen wie Krieg, Bürgerkrieg, allgemeiner Gewalt und medizinischer Notlage konkret gefährdet sind. Wird eine konkrete Gefähr- dung festgestellt, ist – unter Vorbehalt von Art. 83 Abs. 7 AIG – die vorläu- fige Aufnahme zu gewähren.</w:t>
      </w:r>
    </w:p>
    <w:p>
      <w:r>
        <w:rPr>
          <w:b/>
        </w:rPr>
        <w:t>E. 8.3.1</w:t>
      </w:r>
    </w:p>
    <w:p>
      <w:r>
        <w:t>Auch unter Berücksichtigung des Wiederaufflammens des türkisch- kurdischen Konfliktes sowie der bewaffneten Auseinandersetzungen zwi- schen der PKK und staatlichen Sicherheitskräften seit Juli 2015 in ver- schiedenen Provinzen im Südosten des Landes sowie der Entwicklungen nach dem Militärputschversuch im Juli 2016 ist gemäss konstanter Praxis – auch für Angehörige der kurdischen Ethnie – nicht von einer Situation allgemeiner Gewalt oder bürgerkriegsähnlichen Verhältnissen in der Türkei auszugehen (vgl. statt vieler: Urteil des BVGer E-865/2023 vom 27. Feb- ruar 2023 E. 8.4.2).</w:t>
      </w:r>
    </w:p>
    <w:p>
      <w:r>
        <w:rPr>
          <w:b/>
        </w:rPr>
        <w:t>E. 8.3.2</w:t>
      </w:r>
    </w:p>
    <w:p>
      <w:r>
        <w:t>Zur Begründung hinsichtlich der individuellen Zumutbarkeit des Weg- weisungsvollzugs hat die Vorinstanz in der angefochtenen Verfügung hauptsächlich auf die Ausführungen in der rechtskräftigen Verfügung vom 29. Dezember 2023 hingewiesen, denen von den Beschwerdeführerenden in der Rechtsmitteleingabe nichts Substantiiertes entgegengesetzt wird. Insbesondere vermag die blosse Behauptung, ein Zusammenleben mit dem Ehemann und Vater sei aufgrund von Gewalttaten nicht möglich, an diesem Schluss nichts zu ändern. Die Beschwerdeführenden lebten vor der Ausreise während Jahren in D._______ und damit in einer von den Erdbeben im Februar 2023 betroffe- nen Region. Ungeachtet der schweren Zerstörungen, welche die Erdbeben verursacht haben und von denen gemäss ihren Angaben auch die Be- schwerdeführenden selbst und ihre Familie betroffen sind, ist vorliegend vom Bestehen einer individuell zumutbaren innerstaatlichen Aufenthaltsal- ternative ausserhalb der Herkunftsprovinz auszugehen (vgl. Referenzurteil des BVGer E-1308/2023 vom 19. März 2024 E. 10 f). Dies umso mehr, als die Beschwerdeführerin bis zu ihrem 26. Lebensjahr in E._______ gelebt hat. Sie verfügt sodann über einen universitären Abschluss in (…) und jah- relange Berufserfahrung als (…). Auch wenn die Arbeitssituation in der Tür- kei allgemein schwierig ist, ist es der Beschwerdeführerin zuzumuten, sich um eine Anstellung zu bemühen. Gegebenenfalls könnten die Beschwer- deführenden auf eine finanzielle Unterstützung seitens der in der Schweiz lebenden Verwandten zurückgreifen. Schliesslich steht in Anbetracht der kurzen Aufenthaltsdauer in der Schweiz auch unter dem Aspekt des</w:t>
      </w:r>
    </w:p>
    <w:p>
      <w:r>
        <w:t>E-1968/2024 Seite 10 Kindeswohls dem Wegweisungsvollzug nichts entgegen. Der Vollzug er- weist sich somit auch in individueller Hinsicht als zumutbar.</w:t>
      </w:r>
    </w:p>
    <w:p>
      <w:r>
        <w:rPr>
          <w:b/>
        </w:rPr>
        <w:t>E. 8.4</w:t>
      </w:r>
    </w:p>
    <w:p>
      <w:r>
        <w:t>Die Beschwerdeführenden verfügen über türkische Identitätskarten und es ist ihnen zuzumuten, sich bei der zuständigen Vertretung des Hei- matstaates die für eine Rückkehr notwendigen Reisedokumente zu be- 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den Beschwer- deführenden aufzuerlegen (Art. 63 Abs. 1 VwVG) und auf insgesamt Fr. 2'000.– festzusetzen (Art. 1–3 des Reglements vom 21. Februar 2008 über die Kosten und Entschädigungen vor dem Bundesverwaltungsgericht [VGKE, SR 173.320.2]). Der am 22. April 2024 geleistete Kostenvorschuss in gleicher Höhe ist zur Bezahlung der Verfahrenskosten zu verwenden.</w:t>
      </w:r>
    </w:p>
    <w:p>
      <w:r>
        <w:t>(Dispositiv nächste Seite)</w:t>
      </w:r>
    </w:p>
    <w:p>
      <w:r>
        <w:t>E-1968/2024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