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E-1953/2016 vom 28. März 2018</w:t>
      </w:r>
    </w:p>
    <w:p>
      <w:r>
        <w:t>Bundesverwaltungsgericht, 2018-03-28, DE</w:t>
      </w:r>
    </w:p>
    <w:p>
      <w:r>
        <w:rPr>
          <w:b/>
        </w:rPr>
        <w:t xml:space="preserve">Quelle: </w:t>
      </w:r>
      <w:r>
        <w:t>https://mcp.opencaselaw.ch/entscheid/bvger_E-1953_2016</w:t>
      </w:r>
    </w:p>
    <w:p>
      <w:r>
        <w:t>FR: TAF E-1953/2016 du 28 mars 2018</w:t>
      </w:r>
    </w:p>
    <w:p>
      <w:r>
        <w:t>IT: TAF E-1953/2016 del 28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ist die prozessuale Rüge in der Rechtsmitteleingabe zu prüfen, wonach die Übersetzung anlässlich der Befragungen ungenügend gewesen sei. Namentlich werde beim Durchlesen des Anhörungsprotokolls ersichtlich, dass der Übersetzer den Beschwerdeführer nicht gut verstanden habe respektive nicht über einen genügenden Wortschatz verfügt habe.</w:t>
      </w:r>
    </w:p>
    <w:p>
      <w:r>
        <w:rPr>
          <w:b/>
        </w:rPr>
        <w:t>E. 3.2</w:t>
      </w:r>
    </w:p>
    <w:p>
      <w:r>
        <w:t>Das SEM hielt in seiner Vernehmlassung der vorstehenden Rüge entgegen, dass es sich hierbei um eine blosse Behauptung handle, welche in keiner Weise zutreffe. Weder der Beschwerdeführer selber noch die Hilfswerksvertretung hätten diesbezüglich Einwände erhoben. Mit dem geltend gemachten Verfahrensmangel werde die Verantwortung für die unglaubhaften Aussagen auf das Anhörungsteam abgeschoben.</w:t>
      </w:r>
    </w:p>
    <w:p>
      <w:r>
        <w:rPr>
          <w:b/>
        </w:rPr>
        <w:t>E. 3.3</w:t>
      </w:r>
    </w:p>
    <w:p>
      <w:r>
        <w:t>Das Gericht teilt die Auffassung des SEM und erachtet den prozessualen Einwand des Beschwerdeführers als unbegründet. Der Beschwerdeführer hat zu Beginn der BzP respektive der Anhörung ausdrücklich zu Protokoll gegeben, den Dolmetscher gut respektive sehr gut zu verstehen. Sodann bestätigte er auch am Ende der jeweiligen Befragung und nach erfolgter Rückübersetzung schriftlich die Richtigkeit seiner Aussagen (vgl. A4/15 S. 12, A12/17 S. 16). Aus den Befragungsprotokollen sind denn auch keinerlei Hinweise auf sprachliche Missverständnisse ersichtlich und es wurden auch seitens der Hilfswerksvertretung keine Einwände vorgebracht. Bei dieser Sachlage muss sich der Beschwerdeführer bei seinen protokollierten Aussagen behaften lassen. Die entsprechende Rüge ist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des angefochtenen Entscheids zunächst aus, dass die von der Beschwerdeführerin vorgebrachte (...) in ihrer Kindheit im Zeitpunkt der Ausreise bereits mehrere Jahre zurück gelegen habe und deshalb nicht mehr als fluchtauslösendes Ereignis gewertet werden könne. Sie habe bei der Anhörung auch ausdrücklich geltend gemacht, sie sei nach diesem Übergriff in Äthiopien keinerlei Benachteiligungen seitens der Regierung ausgesetzt gewesen. Es fehle hier in zeitlicher und sachlicher Hinsicht ein genügend enger Kausalzusammenhang zwischen Verfolgung und Flucht, weshalb gemäss konstanter Praxis das Vorliegen einer asylrelevanten Verfolgung zu verneinen ist. Hinsichtlich der geltend gemachten sexuellen Gewaltverbrechen in Libyen wurde festgehalten, diese seien nicht asylrelevant, da eine flüchtlingsrechtliche Verfolgungssituation im Sinne von Art. 3 AsylG vorliegend alleine bezüglich Äthiopien bestehen könne.</w:t>
      </w:r>
    </w:p>
    <w:p>
      <w:r>
        <w:rPr>
          <w:b/>
        </w:rPr>
        <w:t>E. 5.2</w:t>
      </w:r>
    </w:p>
    <w:p>
      <w:r>
        <w:t>Sodann seien die Vorbringen des Beschwerdeführers rund um seine Gefängnishaft widersprüchlich. So habe er an der BZP angegeben, am (...) 2009 im Gefängnis von D._______ inhaftiert worden zu sein, danach habe er entfliehen können, sei jedoch erneut fest genommen worden und habe die zweite Haftstrafe im Gefängnis von E._______ verbüssen müssen. Im (...) 2011 habe er erneut aus der Haft entfliehen können. Anlässlich der Anhörung habe er dagegen erklärt, bis zu seiner Flucht im (...) 2011 nur eine Haftstrafe, nämlich im Gefängnis von D._______, verbüsst zu haben. Darauf angesprochen, habe er sich in weitere Widersprüche verstrickt. Schliesslich habe er an der jüngsten Darstellung der Haftumstände festgehalten und seine Aussagen an der BzP bestritten. Überdies erscheine die Flucht aus dem Gefängnis von D._______ realitätsfremd, wenn der Beschwerdeführer gemäss eigenen Angaben anlässlich eines begleiteten Toilettengangs - als sein Wärter gerade nicht bei ihm gestanden sei - mehr oder weniger problemlos durch ein Loch in der Gefängnismauer habe flüchten können.</w:t>
      </w:r>
    </w:p>
    <w:p>
      <w:r>
        <w:rPr>
          <w:b/>
        </w:rPr>
        <w:t>E. 5.3</w:t>
      </w:r>
    </w:p>
    <w:p>
      <w:r>
        <w:t>Weitere Widersprüche seien bezüglich den Vorkommnissen auf dem Weg in den Sudan festzustellen. Während der Beschwerdeführer anlässlich der BZP hierzu keinerlei Probleme geltend machte, habe die Beschwerdeführerin an der BzP zu Protokoll gegeben, die Schlepper hätten sie und ihren Ehemann getrennt und im Sudan sei sie durch einen Schlepper vergewaltigt worden. Anlässlich der Anhörung habe der Beschwerdeführer seine Aussage angepasst und nun behauptet, er und die Beschwerdeführerin seien auf dem Weg in den Sudan festgenommen und getrennt worden. Er selber sei misshandelt worden, während seine Frau vermutlich vergewaltigt worden sei. Konkrete Fragen bezüglich des Vorfalls habe er jedoch nicht beantworten können. So habe er sich weder daran erinnern können, wie lange er in der Gewalt dieser Männer gewesen, noch wo er festgehalten worden sei. Zudem habe er nicht gewusst, ob es sich bei den Männern um Gauner oder Polizisten gehandelt habe. Erst auf Vorhalt hin, dass die Beschwerdeführerin an der BzP geltend gemacht habe, es habe sich bei diesen Männern um Schlepper gehandelt, habe er erwähnt, dass diese Männer möglicherweise mit den Schleppern zusammen gearbeitet hätten. Die Beschwerdeführerin ihrerseits, habe ihre Aussagen ebenfalls angepasst, indem sie bei der Anhörung im Gegensatz zur BzP keine konkreten Angaben mehr gemacht hätte. So habe sie plötzlich erklärt, nicht zu wissen, ob sich dieser Vorfall noch in Äthiopien oder bereits im Sudan ereignet habe; zudem habe sie auch nur noch vage Angaben zu den Tätern machen können, von welchen sie nunmehr bloss vermutet habe, dass sie Schlepper hätten sein können.</w:t>
      </w:r>
    </w:p>
    <w:p>
      <w:r>
        <w:rPr>
          <w:b/>
        </w:rPr>
        <w:t>E. 5.4</w:t>
      </w:r>
    </w:p>
    <w:p>
      <w:r>
        <w:t>Die Vorbringen des Beschwerdeführers könnten insgesamt nicht als logisch bezeichnet werden. So habe er einerseits erklärt, er sei (...) geworden, weil er Mitglied der in der Regierung vertretenen Partei OPDO gewesen sei; es sei deshalb nicht plausibel, wenn er andererseits behaupte, die Regierung habe in ihm bei der Ausübung der (...)funktion kein Vertrauen gehabt, weil er ein Angehöriger der Volksgruppe der Oromo sei. Es sei zudem nicht nachvollziehbar, wenn die Regierung einerseits kein Vertrauen in den Beschwerdeführer gehabt habe, andererseits ihn als (...) ausgerechnet im Grenzgebiet zu (...) eingesetzt habe, wo er den (...) der Oromo hätte unterbinden sollen. Es erscheine ferner realitätsfremd, dass er im Gegensatz zu seiner Einheit vom (...) der Oromo nichts mitbekommen haben wolle, obwohl er gerade für die Unterbindung des (...) zuständig gewesen sei. Auf diese Ungereimtheiten angesprochen, habe er angegeben, er sei auch im (...) als (...) im Einsatz gewesen. Diese Erklärung könne jedoch nicht gehört werden, da er zuvor ausdrücklich angegeben habe, sein Arbeitsort sei F._______ an der Grenze zu (...) gewesen. Im Weiteren könne - auch nach Nachfragen beim Beschwerdeführer - nicht erklärt werden, weshalb der Beschwerdeführer wegen einer Straftat dreimal zu unterschiedlichen Strafen verurteilt worden sein soll.</w:t>
      </w:r>
    </w:p>
    <w:p>
      <w:r>
        <w:rPr>
          <w:b/>
        </w:rPr>
        <w:t>E. 5.5</w:t>
      </w:r>
    </w:p>
    <w:p>
      <w:r>
        <w:t>All diese in ihrer Logik in keiner Art stimmigen Erzählelemente würden zum Schluss führen, dass es sich bei den Vorbringen der Beschwerdeführenden um ein reines Konstrukt handeln müsse. Die Vorbringen würden damit den Anforderungen an die Glaubhaftigkeit gemäss Art. 7 AsylG nicht standhalten, so dass deren Asylrelevanz nicht geprüft werden müsse.</w:t>
      </w:r>
    </w:p>
    <w:p>
      <w:r>
        <w:rPr>
          <w:b/>
        </w:rPr>
        <w:t>E. 6.1</w:t>
      </w:r>
    </w:p>
    <w:p>
      <w:r>
        <w:t>Das Bundesverwaltungsgericht kommt nach Durchsicht der Akten zum Schluss, dass die Vorbringen der Beschwerdeführenden den Anforderungen an die Flüchtlingseigenschaft gemäss Art. 3 i.V.m. Art. 7 AsylG nicht gerecht werden. In der angefochtenen Verfügung wird überzeugend dargelegt, aus welchen Gründen am Wahrheitsgehalt der Asylvorbringen grundlegende Zweifel bestehen und inwieweit sich die Beschwerdeführenden anlässlich der Befragungen unvereinbar geäussert haben.</w:t>
      </w:r>
    </w:p>
    <w:p>
      <w:r>
        <w:rPr>
          <w:b/>
        </w:rPr>
        <w:t>E. 6.2.1</w:t>
      </w:r>
    </w:p>
    <w:p>
      <w:r>
        <w:t>Das Gericht schliesst sich betreffend den von der Beschwerdeführerin geschilderten sexuellen Gewalterlebnisse den Ausführungen des SEM an, wenn es mangels Aktualität respektive Ereignisbezogenheit zum Heimatstaat das Vorliegen einer asylrelevanten Verfolgung verneint und verweist diesbezüglich auf die entsprechenden Erwägungen in der angefochtenen Verfügung. In der Rechtsmitteleingabe wird eingewendet, der Beschwerdeführer habe die geschlechtsspezifischen Probleme der Beschwerdeführerin deshalb nicht angesprochen, da er sich dafür schäme, dass sie vergewaltigt worden sei und er seine Ehefrau nicht beschützt habe (vgl. Beschwerde, S. 5). Dieser Umstand vermag an der mangelnden Asylrelevanz dieser Ereignisse indessen nichts zu ändern, weshalb es nicht näher auf diesen einzugehen bedarf.</w:t>
      </w:r>
    </w:p>
    <w:p>
      <w:r>
        <w:rPr>
          <w:b/>
        </w:rPr>
        <w:t>E. 6.2.2</w:t>
      </w:r>
    </w:p>
    <w:p>
      <w:r>
        <w:t>Was die Vorbringen des Beschwerdeführers zu seiner Arbeit als (...) und die ihm drohenden behördlichen Massnahmen anbelangt, sind in Übereinstimmung mit den vorinstanzlichen Erwägungen verschiedene Widersprüche und Ungereimtheiten in seinen Schilderungen festzustellen. So widersprach sich der Beschwerdeführer zwischen den beiden Befragungen bezüglich zentraler Sachverhaltselemente, wenn er an der BzP von zwei Aufenthalten in zwei Gefängnissen (E._______ und D._______) sprach (vgl. A4/15 S. 5) und an der späteren Anhörung dagegen nur noch von einem Gefängnisaufenthalt in D._______ die Rede war (vgl. A12/17 F26 ff.). Auf entsprechenden Hinweis hin verstrickte er sich in weitere Widersprüche (vgl. A12/17 F89 ff.). Derartige Divergenzen sind angesichts der Schwere und Intensität der geschilderten Verfolgungshandlungen und der zu erwartenden erhöhten Einprägsamkeit solcher Ereignisse im vorliegenden Kontext kaum zu erklären. Vielmehr lassen sie grundsätzliche Zweifel am Wahrheitsgehalt der Vorbringen aufkommen. Die Erzählungen der Beschwerdeführenden weisen - sowohl innerhalb ihrer eigenen Sachverhaltsdarstellung zwischen der BzP und der Anhörung als auch im Verhältnis zu derjenigen des jeweils anderen Beschwerdeführenden - in wesentlichen Punkten augenfällige Unstimmigkeiten auf. Zur Vermeidung von Wiederholungen ist an dieser Stelle auf die entsprechenden Erwägungen in der vorinstanzlichen Verfügung zu verweisen (vgl. oben E. 5). Demnach sind die Vorbringen der Beschwerdeführenden mit erheblichen Unglaubhaftigkeitsmerkmalen behaftet. Weiter konnte der Beschwerdeführer seine drei Verurteilungen (Todesstrafe, lebenslängliche sowie zehnjährige Gefängnisstrafe) mit keinerlei Beweismitteln belegen (vgl. A12/17 F58 ff.). Bei der Sichtung des Anhörungsprotokolls fällt zudem auf, dass die Beschreibung wichtiger Umstände wie beispielsweise rund um den Gefängnisaufenthalt oder die Ausreise in weiten Teilen vage, unsubstanziiert und teilweise auch realitätsfern ausfielen (vgl. A12/17 F69 ff., F76 ff., F105 ff.). Den Aussagen fehlt es an den zu erwartenden Realkennzeichen wie Detailreichtum, freies assoziatives Erzählen, Interaktionsschilderungen, inhaltliche Besonderheiten sowie persönliche Betroffenheit. Die Verfolgungsgeschichte der Beschwerdeführenden weist unter den gegebenen Umständen einen konstruierten Charakter auf. Was in der Rechtsmitteleingabe gegen die verschiedenen Ungereimtheiten vorgebracht wird, ist nicht geeignet, die Vorbringen in einem anderen Licht erscheinen zu lassen, zumal dabei bloss pauschal entgegnet wird, der Beschwerdeführer habe nachvollziehbare Erklärungen abgegeben und seine Angaben seien übereinstimmend, schlüssig und plausibel (vgl. Beschwerde, S. 5 f.).</w:t>
      </w:r>
    </w:p>
    <w:p>
      <w:r>
        <w:rPr>
          <w:b/>
        </w:rPr>
        <w:t>E. 6.2.3</w:t>
      </w:r>
    </w:p>
    <w:p>
      <w:r>
        <w:t>Der Beschwerdeführer brachte in seiner Beschwerdebegründung sodann vor, Hunderte bis Tausende Oromo seien in den letzten Jahren bei friedlichen Kundgebungen gegen die Diskriminierung der Oromo schikaniert, verhaftet, misshandelt und gefoltert worden. Demnach würden die Beschwerdeführenden zu einer ethnischen Gruppe gehören, welche in ihrer Heimat gezielt und systematisch von der herrschenden Regierung verfolgt würde. Aufgrund des Vorwurfs der Kooperation mit einer illegalen Partei sowie die Zugehörigkeit zu einer sozialen Gruppe, sei die Verfolgungsfurcht vorliegend im Sinne einer sogenannten "Sippenhaftung" begründet (vgl. Beschwerde, S. 6 f.). Nachdem der Beschwerdeführer indessen wie oben aufgezeigt nicht glaubhaft darzutun vermochte, dass ihm wegen seiner ethnischen Herkunft ernsthafte Nachteile drohen sollen, erübrigt es sich an dieser Stelle auf die in der Beschwerdeeingabe geltend gemachte "Sippenhaftung" beziehungsweise die Verfolgung von Angehörigen der ethnischen Minderheit der Oromo einzugehen. Im Übrigen sind gemäss Aktenlage auch keinerlei Hinweise ersichtlich, die auf eine Kollektiv-Verfolgung des Oromo-Volkes im Sinne der Schweizerischen Asylpraxis deuten würden (zum Begriff der Kollektiv-Verfolgung vgl. etwa BVGE 2014/32 E. 6.2).</w:t>
      </w:r>
    </w:p>
    <w:p>
      <w:r>
        <w:rPr>
          <w:b/>
        </w:rPr>
        <w:t>E. 6.2.4</w:t>
      </w:r>
    </w:p>
    <w:p>
      <w:r>
        <w:t>Ferner schliesst sich das Gericht in Bezug zu den eingereichten Beweismittel den Erwägungen des SEM an, wenn es diesbezüglich festhielt, dass die Ausweise über die Parteimitgliedschaft bei der OPDO und die Zugehörigkeit zur (...) in keiner Weise die geltend gemachte Verfolgungssituation belegen würden.</w:t>
      </w:r>
    </w:p>
    <w:p>
      <w:r>
        <w:rPr>
          <w:b/>
        </w:rPr>
        <w:t>E. 6.3.1</w:t>
      </w:r>
    </w:p>
    <w:p>
      <w:r>
        <w:t>Schliesslich machte der Beschwerdeführer in der Rechtsmitteleingabe erstmals exilpolitische Aktivitäten in der Schweiz geltend. Er setze sich für die Anliegen der Oromo-Volkspartei ein und nehme an entsprechenden Versammlungen in der Schweiz teil. Im (...) 2015 und (...) 2016 sei er in (...) an Kundgebungen vor dem (...)-Gebäude anwesend gewesen. Aufgrund dieses politischen Engagements könne man davon ausgehen, dass die äthiopischen Behörden - welche die exilpolitische Tätigkeiten über ihre Auslandsvertretungen streng und genau beobachten und dokumentieren würden - über die Aktivitäten des Beschwerdeführers Bescheid wissen und er bei seiner Rückkehr Repressionen ausgesetzt würde (vgl. Beschwerde, S. 7).</w:t>
      </w:r>
    </w:p>
    <w:p>
      <w:r>
        <w:rPr>
          <w:b/>
        </w:rPr>
        <w:t>E. 6.3.2</w:t>
      </w:r>
    </w:p>
    <w:p>
      <w:r>
        <w:t>Gemäss geltender Rechtsprechung rechtfertigt sich die Annahme einer begründeten Furcht vor Verfolgung wegen exilpolitischer Tätigkeiten nur, wenn jemand sich in besonderem Mass exponiert. Alleine mit den vorstehenden Vorbringen sind keinerlei konkrete Anhaltspunkte dafür gegeben, dass der Beschwerdeführer das Interesse der äthiopischen Behörden auf sich gezogen haben respektive als regimefeindliche Person namentlich identifiziert und registriert worden sein könnte. Weitere exilpolitische Aktivitäten seit (...) 2016 sind nicht aktenkundig. Somit ergibt sich, dass die geltend gemachten Nachfluchtgründe die Anforderungen einer asylrelevanten Verfolgung ebenfalls nicht zu erfüllen vermögen.</w:t>
      </w:r>
    </w:p>
    <w:p>
      <w:r>
        <w:rPr>
          <w:b/>
        </w:rPr>
        <w:t>E. 6.4</w:t>
      </w:r>
    </w:p>
    <w:p>
      <w:r>
        <w:t>Zusammenfassend ist festzuhalten, dass es den Beschwerdeführenden nicht gelungen ist, eine im Sinne von Art. 3 AsylG asylrelevante Verfolgungsgefahr nachzuweisen oder glaubhaft darzutun. Die Vorinstanz hat die Asylgesuche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Nach konstanter Praxis des Bundesverwaltungsgerichtes ist der Vollzug der Wegweisung nach Äthiopien grundsätzlich zumutbar. Die allgemeine Lage in Äthiopien ist weder durch Krieg, Bürgerkrieg noch durch eine Situation allgemeiner Gewalt gekennzeichnet, aufgrund derer die Zivilbevölkerung allgemein als konkret gefährdet bezeichnet werden müsste (vgl. BVGE 2011/25 E. 8.3, Urteile des BVGer E-3399/2016 vom 13. Juni 2016 und E-623/2016 vom 28. Dezember 2017).</w:t>
      </w:r>
    </w:p>
    <w:p>
      <w:r>
        <w:rPr>
          <w:b/>
        </w:rPr>
        <w:t>E. 8.4.2</w:t>
      </w:r>
    </w:p>
    <w:p>
      <w:r>
        <w:t>Die Beschwerdeführerin sei in (...) geboren und ohne ihre leiblichen Eltern in einer (...) aufgewachsen; die Schule habe sie nicht besuchen können. Später habe sie ihren heutigen Ehemann geheiratet und mit ihm zuletzt in (...) gelebt. Heute habe sie mit keinen Bekannten oder Verwandten mehr Kontakt in Äthiopien. Als sie sich im Sudan aufgehalten habe, habe sie ab und zu mit ihrem (...) in Äthiopien Kontakt gehabt. Der Beschwerdeführer seinerseits, sei in (...) geboren worden, wo heute noch seine Mutter und seine Geschwister ([...] Brüder und [...] Schwestern) wohnhaft seien. Er habe eine zehnjährige Schulbildung genossen und danach als (...) gearbeitet. Von 2000 bis 2001 habe er eine Ausbildung zum (...) absolviert und in der Folge als äthiopischer (...) gearbeitet. Er gab ebenfalls zu Protokoll, zuletzt mit seiner Frau im Quartier (...) - in einem durch ihn zur Heirat erworbenen Häuschen - gelebt zu haben (vgl. BzP A4/15 S. 5).</w:t>
      </w:r>
    </w:p>
    <w:p>
      <w:r>
        <w:rPr>
          <w:b/>
        </w:rPr>
        <w:t>E. 8.4.3</w:t>
      </w:r>
    </w:p>
    <w:p>
      <w:r>
        <w:t>Angesichts der für äthiopische Verhältnisse überdurchschnittlichen Ausbildung des Beschwerdeführers, seine Zugehörigkeit zur gesellschaftlichen Mittelschicht und seines noch bestehenden familiären Netzes am Heimatort ist die wirtschaftliche und soziale Wiedereingliederung des Beschwerdeführers an seinem Heimatort als möglich zu erachten. Den anlässlich seiner Anhörung genannten Probleme, welche seine Angehörigen heute wegen ihm hätten (vgl. A12/17 F112-114), fehlt es nach den obenstehenden Erwägungen an der Glaubhaftigkeit, weshalb dieses Vorbringen bei der Prüfung des Wegweisungsvollzuges nicht zu berücksichtigen ist. Nach dem Gesagten ist davon auszugehen, dass der Beschwerdeführer in der Lage sein wird, in seiner Heimat für den Lebensunterhalt von sich und seiner Kleinfamilie aufzukommen. Auch unter dem Gesichtspunkt des Kindeswohls gemäss Art. 3 Abs. 1 des Übereinkommens vom 20. November 1989 über die Rechte des Kindes (KRK, SR 0.107) sind keine Hinweise auf eine Gefährdung der Beschwerdeführerin 3 im Hinblick auf ihre Wegweisung ersichtlich, zumal sie noch sehr klein ist. Der Vollzug der Wegweisung erweist sich für die Beschwerdeführenden somit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Sie stellten in ihrer Rechtsmitteleingabe vom 29. März 2016 jedoch ein Gesuch um unentgeltliche Rechtspflege im Sinne von Art. 65 Abs. 1 VwVG. Mit Zwischenverfügung vom 12. April 2016 hat das Bundesverwaltungsgericht das Gesuch um unentgeltliche Rechtspflege gutgeheissen. Eine zwischenzeitliche Veränderung der finanziellen Situation der Beschwerdeführenden geht aus den Akten nicht hervor, weshalb weiterhin von ihrer prozessualen Bedürftigkeit auszugehen ist. Es werden ihnen somit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