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E-1951/2007 vom 1. Oktober 2010</w:t>
      </w:r>
    </w:p>
    <w:p>
      <w:r>
        <w:t>Bundesverwaltungsgericht, 2010-10-01, DE</w:t>
      </w:r>
    </w:p>
    <w:p>
      <w:r>
        <w:rPr>
          <w:b/>
        </w:rPr>
        <w:t xml:space="preserve">Quelle: </w:t>
      </w:r>
      <w:r>
        <w:t>https://mcp.opencaselaw.ch/entscheid/bvger_E-1951_2007</w:t>
      </w:r>
    </w:p>
    <w:p>
      <w:r>
        <w:t>FR: TAF E-1951/2007 du 1 octobre 2010</w:t>
      </w:r>
    </w:p>
    <w:p>
      <w:r>
        <w:t>IT: TAF E-1951/2007 del 1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h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die Flüchtlingseigenschaft gemäss Art. 3 AsylG nicht genügten. Zur Begründung führte es aus, im Kosovo seien seit der Beendigung des bewaffneten Konflikts zwischen der Bundesrepublik Jugoslawien und den Mitgliedstaaten der NATO sowie dem Einmarsch der KFOR-Truppen am 12. Juni 1999 teilweise schwerwiegende Übergriffe auf Angehörige von ethnischen Minderheiten, namentlich Serben, zu verzeichnen. Es könne bis heute jedoch kein systematisches Vorgehen zur Vertreibung der ethnischen Minderheiten aus dem Kosovo festgestellt werden. Die KFOR und die internationale Polizei der United Nations Interim Administration Mission in Kosovo (UNMIK) seien in der Lage, die ethnischen Minderheiten im Kosovo zu schützen. Die KFOR-Präsenz sei gut sichtbar sowie flächendeckend und gehe bis zum Schutz einzelner Wohnobjekte. Bei Übergriffen würden die KFOR-Soldaten regelmässig intervenieren und Straftaten gegen Angehörige von Minderheiten ahnden. Da demnach vom Schutzwillen und der weitgehenden Schutzfähigkeit der KFOR sowie der UNMIK auszugehen sei, seien die vom Beschwerdeführer geltend gemachten Bedrohungen und Angriffe nicht asylrelevant. Angesichts der fehlenden Asylrelevanz erübrige es sich grundsätzlich, näher auf allfällige Unglaubhaftigkeitselemente in den Vorbringen des Beschwerdeführers näher einzugehen. Dennoch sei darauf hingewiesen, dass die von ihm geltend gemachte Bedrohungslage, die ursächlich zu seiner Flucht aus dem Kosovo geführt haben soll, nur schwierig nachvollziehbar sei, zumal er mehr als sieben Jahre lang in C._______ ausgeharrt haben wolle.</w:t>
      </w:r>
    </w:p>
    <w:p>
      <w:r>
        <w:rPr>
          <w:b/>
        </w:rPr>
        <w:t>E. 4.2</w:t>
      </w:r>
    </w:p>
    <w:p>
      <w:r>
        <w:t>In der Rechtsmitteleingabe hält der Beschwerdeführer daran fest, dass er sich in seinem Dorf von Albanern bedroht fühle und weder die Kosovopolizei noch die KFOR-Truppen ihm Schutz bieten könnten. Er habe auch den Terror der albanischen Untergrundkämpfer an seinem eigenen Leib erfahren. Der Bruder seines Grossvaters sei von einem Auto überfahren worden. Im Jahre 2001 seien Granaten in seinem Haus eingeschlagen. Bei Feldarbeiten habe er eine scharfe Mine aus seinem Grundstück geborgen. Am 9. Oktober 2006 sei sein Fahrzeug in einem albanischen Dorf mit Steinen beworfen worden und er habe sich in Lebensgefahr befunden. Die Meldung bei der Polizei habe nichts gebracht. Seit Kriegsende seien circa 1000 Serben umgebracht und unzählige geschlagen worden, ohne dass die Täter entdeckt und bestraft worden wären.</w:t>
      </w:r>
    </w:p>
    <w:p>
      <w:r>
        <w:rPr>
          <w:b/>
        </w:rPr>
        <w:t>E. 4.3</w:t>
      </w:r>
    </w:p>
    <w:p>
      <w:r>
        <w:t>In seiner Vernehmlassung zur veränderten Lage im Kosovo (Unabhängigkeitserklärung) hält das BFM fest, dass Serben aus den südlichen Provinzen wie D._______, woher der Beschwerdeführer stamme, grundsätzlich eine innerstaatliche Flucht- respektive Aufenthaltsalternative im Norden Kosovos hätten. Die Inanspruchnahme dieser innerstaatlichen Aufenthaltsalterative im Norden Kosovos sei vorliegend aber nicht zumutbar. Serben aus dem Kosovo würden jedoch auch nach der Unabhängigkeit Kosovos als serbische Staatsangehörige betrachtet, weshalb der Beschwerdeführer bei der diplomatischen Vertretung Serbiens in der Schweiz serbische Reisepapiere erhalten und nach Serbien einreisen könne.</w:t>
      </w:r>
    </w:p>
    <w:p>
      <w:r>
        <w:rPr>
          <w:b/>
        </w:rPr>
        <w:t>E. 4.4</w:t>
      </w:r>
    </w:p>
    <w:p>
      <w:r>
        <w:t>In seiner Replik vom 15. Dezember 2008 führte der Beschwerdeführer aus, dass das Leben eines Serben im Kosovo sehr erschwert sei, und Serbien von den Kosovoserben nicht mehr als Mutterland betrachtet werde, da die Politiker in Belgrad einen Verrat begangen hätten. Auch die medizinische Verpflegung im Kosovo sei schlecht.</w:t>
      </w:r>
    </w:p>
    <w:p>
      <w:r>
        <w:rPr>
          <w:b/>
        </w:rPr>
        <w:t>E. 5.1</w:t>
      </w:r>
    </w:p>
    <w:p>
      <w:r>
        <w:t>Mit dem BFM und entgegen der in der Rechtsmitteleingabe vertretenen Ansicht ist festzuhalten, dass die Behörden im Heimatland des Beschwerdeführers grundsätzlich in der Lage und willens sind, adäquaten Schutz vor Repressalien durch Dritte zu gewährleisten. Zudem sind die vom Beschwerdeführer geltend gemachten Nachteile, wonach sein Auto mit Steinen beworfen und sein Hund vergiftet worden sei, auf die allgemeinen politischen, wirtschaftlichen und sozialen Lebensbedingungen der serbischen Minderheit in Kosovo zurückzuführen und stellen angesichts des grundsätzlichen adäquaten Schutzes durch die Sicherheitskräfte keine asylrechtlich relevante Verfolgung im Sinne des Asylgesetzes dar. Dass er eine Mine auf seinem Feld gefunden hat, kann auch nicht als eine gegen ihn gezielt gerichtete Verfolgung betrachtet werden, zumal es seit dem Krieg noch vereinzelt Minen hat. Schliesslich hat der Beschwerdeführer auch nicht geltend gemacht, seitens der Behörden oder von der Polizei persönlich benachteiligt worden zu sein. Unbesehen davon ist festzustellen, dass der Beschwerdeführer, der als Staatsangehöriger Kosovos zu betrachten ist, infolge seiner serbischen Abstammung gemäss serbischem Gesetz (Nr. 135/04, 21. Dezember 2004) auch über die serbische Staatsangehörigkeit verfügt. Serbien anerkennt die Republik Kosovo nicht als Staat und betrachtet damit die Staatsangehörigen Kosovos grundsätzlich als serbische Staatsangehörige (vgl. zur Publikation vorgesehenes Urteil BVGE D-7561/2008 vom 15. April 2010 E. 6.4.2). Der Beschwerdeführer hat beim BFM eine Licna Karta der serbischen Republik eingereicht, und auch auf seiner Heiratsurkunde wird die serbische Staatsangehörigkeit aufgeführt. Somit kann er sich, als aus dem Kosovo stammender ethnischer Serbe, nach Serbien begeben und dort aufgrund der Niederlassungsfreiheit Wohnsitz nehmen. Asylsuchende, die mehrere Staatsangehörigkeiten besitzen, sind nicht auf den Schutz eines Drittstaates angewiesen, sofern sie in einem der Staaten, dessen Staatsangehörigkeit sie besitzen, Schutz vor Verfolgung finden können. Es bestehen vorliegend keine Anhaltspunkte dafür, dem Beschwerdeführer drohe in Serbien asylrechtlich relevante Verfolgung, weshalb er nicht auf den Schutz der Schweiz angewiesen ist.</w:t>
      </w:r>
    </w:p>
    <w:p>
      <w:r>
        <w:rPr>
          <w:b/>
        </w:rPr>
        <w:t>E. 5.2</w:t>
      </w:r>
    </w:p>
    <w:p>
      <w:r>
        <w:t>Angesichts der aufgezeigten Sachlage erübrigt es sich, auf die Ausführungen in der Beschwerde und Replik weiter einzugehen, da diese nicht geeignet sind, zu einer anderen Beurteilung zu gelangen. Insbesondere ist die in der Replik vertretene Ansicht, wonach Serbien von den Kosovoserben nicht mehr als Mutterland betrachtet werde, weil die Politiker in Belgrad einen Verrat begangen hätten, nicht zutreffend, da ja gerade Serbien bis heute die Unabhängigkeit Kosovos nicht anerkannt und dieses Gebiet in seiner Verfassung von 2006 ausdrücklich als integralen Bestandteil Serbiens bezeichnet hat. In Würdigung der gesamten Umstände ist somit festzustellen, dass der Beschwerdeführer keine Gründe nach Art. 3 AsylG glaubhaft machen oder nachweisen kann. Die Feststellung des BFM, der Beschwerdeführer erfülle die Flüchtlingseigenschaft nicht, ist dementsprechend zu bestätigen. Die Vorinstanz hat das Asylgesuch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(EGMR, [Grosse Kammer], Saadi gegen Italien, Urteil vom 28. Februar 2008, Beschwerde Nr. 37201/06, §§ 124-127, mit weiteren Hinweisen). Vorliegend ergeben sich weder aus den Aussagen des Beschwerdeführers noch aus den Akten Anhaltspunkte dafür, dass er für den Fall einer Ausschaffung nach Serbien dort mit beachtlicher Wahrscheinlichkeit einer nach Art. 3 EMRK oder Art. 1 FoK verbotenen Strafe oder Behandlung ausgesetzt wäre.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Wie die Vorinstanz zu Recht festgestellt hat, erscheint der Vollzug der Wegweisung des aus C._______/D._______ (Gemeinde Gnjilane) stammenden Beschwerdeführers in einen südlichen Bezirk Kosovos nicht als zumutbar. Von einer zumutbaren innerstaatlichen Aufenthaltsalternative im Norden Kosovos ist - wie die Vorinstanz in ihrer Vernehmlassung zutreffend feststellte - ebenfalls nicht auszugehen, so dass sich weitere Ausführungen des Bundesverwaltungsgerichts zu diesem Punkt erübrigen.</w:t>
      </w:r>
    </w:p>
    <w:p>
      <w:r>
        <w:rPr>
          <w:b/>
        </w:rPr>
        <w:t>E. 7.3.3</w:t>
      </w:r>
    </w:p>
    <w:p>
      <w:r>
        <w:t>Ferner ist festzustellen, dass in Serbien zurzeit keine Situation allgemeiner Gewalt herrscht, die den Wegweisungsvollzug dorthin als unzumutbar erscheinen liesse. Der Vollzug der Wegweisung nach Serbien von ethnischen Serben mit letztem Wohnsitz in Kosovo ist daher als generell zumutbar zu erachten (vgl. dazu das bereits erwähnte Urteil des Bundesverwaltungsgerichts BVGE D-7561/2008 vom 15. April 2010 E. 8.3.2 ff.).</w:t>
      </w:r>
    </w:p>
    <w:p>
      <w:r>
        <w:rPr>
          <w:b/>
        </w:rPr>
        <w:t>E. 7.3.4</w:t>
      </w:r>
    </w:p>
    <w:p>
      <w:r>
        <w:t>Wird anstelle eines Wegweisungsvollzugs in die Heimatregion das Vorliegen einer zumutbaren Aufenthaltsalternative geprüft, so muss das Kriterium der individuellen Zumutbarkeit naturgemäss höheren Anforderungen genügen. Bei der Prüfung, ob der Beschwerdeführer in Serbien aus individuellen Gründen einer konkreten Gefährdung ausgesetzt wäre, sind demnach gemäss der in EMARK 1996 Nr. 2 statuierten, weiterhin zu beachtenden Rechtsprechung der vormaligen ARK folgende Kriterien zu berücksichtigen: Sicherung des wirtschaftlichen Existenzminimums, Bezug zum möglichen Zufluchtsort sowie soziale Integration (vgl. dazu auch das erwähnte Urteil des Bundesverwaltungsgerichts BVGE D-7561/2008 vom 15. April 2010 E. 8.3.3.6).</w:t>
      </w:r>
    </w:p>
    <w:p>
      <w:r>
        <w:rPr>
          <w:b/>
        </w:rPr>
        <w:t>E. 7.3.5</w:t>
      </w:r>
    </w:p>
    <w:p>
      <w:r>
        <w:t>Bei dem Beschwerdeführer handelt es sich um einen jungen, verheirateten Mann, der mit seiner Ehefrau und zwei Kindern im Alter von (...) und (...) Jahren nun in der Schweiz lebt. Die Beschwerde seiner Frau und seiner Kinder wird gleichzeitig mit derjenigen des Beschwerdeführers abgewiesen, und es ist davon auszugehen, dass sie die Schweiz alle zusammen verlassen werden. Den Akten ist zu entnehmen, dass der Beschwerdeführer zeitweilig unter Nervosität, Schlafstörungen und psychischen Problemen leidet. Wesentliche gesundheitliche Probleme, welche einem Vollzug der Wegweisung allenfalls entgegenstehen könnten, sind dagegen nicht aktenkundig. Der Beschwerdeführer ist serbischer Ethnie und serbokroatischer Muttersprache. Auch wenn er (...) gearbeitet hat, verfügt er über eine überdurchschnittliche Ausbildung mit Hochschulabschluss (...). Bei dieser Sachlage erscheint es als überwiegend wahrscheinlich, dass er nach allfälligen Anfangsschwierigkeiten durchaus in der Lage sein wird, sich in Serbien sozial zu integrieren und Zugang zum Wohnungs- und Arbeitsmarkt zu erhalten, selbst wenn für ihn und seine Familie als Neuzuzüger die Bedingungen für den Aufbau einer wirtschaftlichen und sozialen Existenz unbestrittenermassen nicht einfach sein werden. Es ist davon auszugehen, dass die Familie bei einer Wohnsitznahme in Serbien serbische Kinderzulagen erhalten wird. Sollten sie darüber hinaus finanzielle Unterstützung benötigen, könnten sie sich entweder an ihre zahlreichen im Kosovo und in der Schweiz wohnhaften Verwandten oder an die dafür zuständigen sozialen Einrichtungen in Serbien wenden. An dieser Stelle ist zudem auf das Rückkehrhilfeprogramm der Schweiz zu verweisen (vgl. Art. 62 ff. der Asylverordnung 2 über Finanzierungsfragen vom 11. August 1999 [AsylV 2, SR 142.312), von welchem der Beschwerdeführer und seine Familie profitieren könnten. Schliesslich ist festzustellen, dass sie zwar in Serbien über keine aktenkundigen Bezugspersonen verfügen, jedoch davon auszugehen ist, dass sie als Familie mit Kindern schnell neue Kontakte knüpfen werden, was ihnen namentlich die soziale Integration erleichtern dürfte.</w:t>
      </w:r>
    </w:p>
    <w:p>
      <w:r>
        <w:rPr>
          <w:b/>
        </w:rPr>
        <w:t>E. 7.3.6</w:t>
      </w:r>
    </w:p>
    <w:p>
      <w:r>
        <w:t>Mit Blick auf die vorstehenden Erwägungen bestehen keine konkreten und glaubhaften Anhaltspunkte dafür, dass der Beschwerdeführer bei einer Ausschaffung nach Serbien aus individuellen Gründen in eine existenzielle Notlage geraten würde, weshalb der Vollzug der Wegweisung dorthin insgesamt als zumutbar zu bezeichnen ist.</w:t>
      </w:r>
    </w:p>
    <w:p>
      <w:r>
        <w:rPr>
          <w:b/>
        </w:rPr>
        <w:t>E. 7.4</w:t>
      </w:r>
    </w:p>
    <w:p>
      <w:r>
        <w:t>Der Vollzug der Wegweisung nach Serbien ist auch als möglich im Sinne von Art. 83 Abs. 2 AuG zu bezeichnen, zumal es dem Beschwerdeführer obliegt, bei der Beschaffung der für die Einreise nach Serbien erforderlichen Reisedokumente mitzuwirken (Art. 8 Abs. 4 AsylG).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dessen Kosten von Fr. 600.- dem Beschwerdeführer aufzuerlegen (Art. 63 Abs. 1 VwVG; Art. 1-3 des Reglements vom 21. Februar 2008 über die Kosten und Entschädigungen vor dem Bundesverwaltungsgericht [VGKE, SR 173.320.2]). Sie sind durch den am 3. April 2007 im gleichen Umfang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