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E-1950/2018 vom 14. Oktober 2021</w:t>
      </w:r>
    </w:p>
    <w:p>
      <w:r>
        <w:t>Bundesverwaltungsgericht, 2021-10-14, FR</w:t>
      </w:r>
    </w:p>
    <w:p>
      <w:r>
        <w:rPr>
          <w:b/>
        </w:rPr>
        <w:t xml:space="preserve">Quelle: </w:t>
      </w:r>
      <w:r>
        <w:t>https://mcp.opencaselaw.ch/entscheid/bvger_E-1950_2018</w:t>
      </w:r>
    </w:p>
    <w:p>
      <w:r>
        <w:t>FR: TAF E-1950/2018 du 14 octobre 2021</w:t>
      </w:r>
    </w:p>
    <w:p>
      <w:r>
        <w:t>IT: TAF E-1950/2018 del 14 ottobre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 délai prescrits par la loi, le recours est recevable (art. 48 al. 1 et 52 al. 1 PA et anc. art. 108 al. 1 LAsi).</w:t>
      </w:r>
    </w:p>
    <w:p>
      <w:r>
        <w:rPr>
          <w:b/>
        </w:rPr>
        <w:t>E. 2</w:t>
      </w:r>
    </w:p>
    <w:p>
      <w:r>
        <w:t>Le Tribunal applique le droit d'office, sans être lié par les motifs invoqués dans le recours (art. 106 al. 1 LAsi et 62 al. 4 PA, par renvoi de l'art. 6 LAsi et de l'art. 37 LTAF) ou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78). La procédure est régie par la maxime inquisitoire, ce qui signifie que le Tribunal constate les faits d'office et apprécie librement les preuves (art. 12 PA).</w:t>
      </w:r>
    </w:p>
    <w:p>
      <w:r>
        <w:rPr>
          <w:b/>
        </w:rPr>
        <w:t>E. 3.1</w:t>
      </w:r>
    </w:p>
    <w:p>
      <w:r>
        <w:t>A titre liminaire, il convient d'examiner les griefs formels soulevés par l'intéressé (cf. ATF 138 I 232 consid. 5). En effet, à l'appui de son recours, il invoque une violation de son droit d'être entendu, le SEM ayant, selon lui, omis d'examiner les moyens de preuve produits, notamment le mandat d'arrêt émis à son encontre. Par ailleurs, suite à la décision incidente du 8 décembre 2020, réservant la possibilité au Tribunal de procéder par substitution de motifs, il fait valoir que la décision querellée devrait être renvoyée au SEM, celui-ci ne s'étant pas prononcé sur la vraisemblance des motifs qu'il avait allégués.</w:t>
      </w:r>
    </w:p>
    <w:p>
      <w:r>
        <w:rPr>
          <w:b/>
        </w:rPr>
        <w:t>E. 3.2</w:t>
      </w:r>
    </w:p>
    <w:p>
      <w:r>
        <w:t>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cette exigence,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3.3</w:t>
      </w:r>
    </w:p>
    <w:p>
      <w:r>
        <w:t>En l'occurrence, l'intéressé reproche au SEM de ne pas avoir pris en compte le mandat d'arrêt émis à son encontre pour examiner sa crainte de persécutions future ou à tout le moins la licéité de l'exécution de son renvoi. Ce grief ne saurait être suivi. En effet, il ressort de la décision attaquée (cf. ch. II 2.) que le SEM a pris en considération tous les moyens de preuve fournis par le recourant, mais a estimé que ceux-ci n'étaient pas pertinents. Par cet argument, les intéressés entendent en réalité contester l'appréciation faite par le SEM dans sa décision. La question de savoir si la motivation du SEM concernant cet élément est correcte relève du fond. Dans ces conditions, l'éventuel défaut d'instruction sera traité dans le cadre de cet examen.</w:t>
      </w:r>
    </w:p>
    <w:p>
      <w:r>
        <w:rPr>
          <w:b/>
        </w:rPr>
        <w:t>E. 3.4</w:t>
      </w:r>
    </w:p>
    <w:p>
      <w:r>
        <w:t>Par ailleurs, il ne se justifie pas non plus de casser la décision attaquée, au motif que le SEM ne se serait pas prononcer sur la vraisemblance des faits allégués par le recourant et que celui-ci perdrait ainsi une instance dans l'examen des faits. En effet, le Tribunal est habilité à revoir l'entier des faits et le droit d'être entendu de l'intéressé a été respecté, dans la mesure où celui-ci a pu se déterminer sur les invraisemblances relevées par le Tribunal dans sa décision incidente du 8 décembre 2020.</w:t>
      </w:r>
    </w:p>
    <w:p>
      <w:r>
        <w:rPr>
          <w:b/>
        </w:rPr>
        <w:t>E. 3.5</w:t>
      </w:r>
    </w:p>
    <w:p>
      <w:r>
        <w:t>S'avérant mal fondés, les griefs formels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 recourant fait valoir qu'il craint d'être torturé par la TID en cas de retour dans son pays, en raison de soupçons qui pèseraient sur sa participation à un attentat survenu, le (...) 2006, dans son village. Dans ce contexte, il a indiqué qu'après la remise, par des policiers de sa région, d'une convocation l'invitant à se présenter à une audition dans les bureaux de la TID, il avait décidé de fuir par crainte d'être considéré comme complice de cet attentat et d'être assassiné. Peu après son retour au pays, huit ans plus tard, il aurait appris qu'il était toujours recherché et aurait fui à nouveau.</w:t>
      </w:r>
    </w:p>
    <w:p>
      <w:r>
        <w:rPr>
          <w:b/>
        </w:rPr>
        <w:t>E. 5.2</w:t>
      </w:r>
    </w:p>
    <w:p>
      <w:r>
        <w:t>Dans sa décision, le SEM a estimé que les motifs invoqués n'étaient pas pertinents en matière d'asile, ce que l'intéressé conteste dans son recours. Cette question peut toutefois rester indécise, dans la mesure où le Tribunal entend procéder à une substitution de motifs, plusieurs éléments mettant à mal la vraisemblance des faits allégués.</w:t>
      </w:r>
    </w:p>
    <w:p>
      <w:r>
        <w:rPr>
          <w:b/>
        </w:rPr>
        <w:t>E. 5.3</w:t>
      </w:r>
    </w:p>
    <w:p>
      <w:r>
        <w:t>En effet, l'intéressé n'a pas établi la crédibilité de ses motifs. A cet égard, son récit est stéréotypé, imprécis et manque considérablement de substance, de sorte qu'il ne satisfait pas aux conditions de vraisemblance de l'art. 7 LAsi. En outre, les moyens de preuve produits ne sont pas de nature à corroborer ses dires, comme il sera exposé au consid. 5.4.</w:t>
      </w:r>
    </w:p>
    <w:p>
      <w:r>
        <w:rPr>
          <w:b/>
        </w:rPr>
        <w:t>E. 5.3.1</w:t>
      </w:r>
    </w:p>
    <w:p>
      <w:r>
        <w:t>Ainsi, s'agissant de la date à laquelle la première convocation lui aurait été remise personnellement à son domicile, il ressort de la première audition que celle-ci lui aurait été notifiée par des policiers le (...) 2006 (cf. procès-verbal [ci-après : p-v] d'audition du 6 novembre 2015, pt 7.01), alors qu'il a indiqué, lors de la deuxième audition, qu'il avait reçu ce document le (...) 2006 (cf. p-v du 24 janvier 2017, R 157 et 159). La seconde version paraît au demeurant peu plausible, dès lors qu'elle signifierait qu'il aurait été informé le jour même de son audition que sa présence était requise à Colombo, alors même qu'une grande distance sépare ces deux villes (environ huit heures de voiture). Les explications données à ce sujet lors de l'échange d'écritures, à savoir qu'il y aurait eu un problème dans la traduction concernant la date de la réception, respectivement du jour où il devait se rendre à Colombo, ne saurait convaincre. En effet, il ressort de la deuxième audition que l'intéressé a clairement indiqué à deux reprises (R 157 et 159) qu'il avait reçu le document le (...) 2006.</w:t>
      </w:r>
    </w:p>
    <w:p>
      <w:r>
        <w:rPr>
          <w:b/>
        </w:rPr>
        <w:t>E. 5.3.2</w:t>
      </w:r>
    </w:p>
    <w:p>
      <w:r>
        <w:t>Par ailleurs, les propos du recourant comportent également des contradictions, s'agissant en particulier de ceux relatifs à ses départs et à son retour du Sri Lanka ainsi qu'aux conséquences de ces derniers pour ses parents. A titre d'exemple, dans la même audition, le recourant a déclaré tantôt que sa mère avait été interrogée par le département d'investigation criminelle (Criminal Investigaion Department, ci-après : CID) à plusieurs reprises après sa fuite (cf. p-v d'audition du 6 novembre 2015, pt 7.01), tantôt qu'elle ne l'avait pas été, mais qu'on lui aurait reproché de le cacher (cf. p-v d'audition du 6 novembre 2015, pt 7.02). En outre, le recourant a déclaré avoir décidé de rentrer au Sri Lanka en 2015, car il pensait ne plus courir de risque dans son pays, sa mère lui ayant confirmé qu'aucune visite de policiers n'avait eu lieu depuis quelques mois et que le pouvoir avait changé (cf. p-v d'audition du 6 novembre 2015, pt 7.01 et 7.02, et du 24 janvier 2017, R 89). Cela étant, si le recourant et sa mère estimaient qu'il n'existait plus de risque, il n'est pas cohérent que cette dernière ait engagé un passeur en vue d'assurer son retour au Sri Lanka (cf. p-v d'audition du 6 novembre 2015, pt 7.01). Au demeurant, si, comme il le prétend, il préférait tout de même prendre des précautions, il est alors illogique qu'il ait pris le risque de franchir la frontière avec un passeport sri-lankais établi à son nom. Par ailleurs, si, à son retour dans ce pays, il était encore vraiment recherché, l'intéressé aurait, selon toute vraisemblance, été arrêté lors de son arrivée à l'aéroport, où il a d'ailleurs été contrôlé à trois reprises, dès lors qu'il voyageait avec un passeport sri-lankais établi à son nom et que la TID est active au plan national (cf. p-v d'audition du 24 janvier 2017, R109 à 119). Il n'est en effet pas vraisemblable que les recherches dont il aurait fait l'objet se soient limitées, comme il le prétend, au seul plan local, ce d'autant que, selon les convocations produites, en 2006, il aurait été invité à se présenter au bureau de la TDI à Colombo (cf. p-v d'audition du 24 janvier 2017, R 112).</w:t>
      </w:r>
    </w:p>
    <w:p>
      <w:r>
        <w:rPr>
          <w:b/>
        </w:rPr>
        <w:t>E. 5.3.3</w:t>
      </w:r>
    </w:p>
    <w:p>
      <w:r>
        <w:t>Par ailleurs, on voit mal pour quelles raisons le recourant aurait été dans le viseur des autorités sri-lankaises après l'explosion survenue près de son domicile. En effet, il a déclaré qu'il n'avait jamais eu de problème avec les autorités auparavant, qu'il n'avait eu aucune activité politique, ni aucun lien particulier avec les LTTE, et qu'en plus deux membres de sa famille seraient décédés lors de cette explosion (cf. p-v d'audition du 6 novembre 2015, pt 7.02 et du 24 janvier 2017, R 141 et 150). Il ressort en outre de ses propos que les policiers auraient interrogé tous les habitants des maisons se trouvant à proximité de l'explosion (cf. p-v d'audition du 24 janvier 2017, R 143 ss). Dans ces conditions, il n'apparaît pas qu'ils le soupçonnaient en particulier.</w:t>
      </w:r>
    </w:p>
    <w:p>
      <w:r>
        <w:rPr>
          <w:b/>
        </w:rPr>
        <w:t>E. 5.3.4</w:t>
      </w:r>
    </w:p>
    <w:p>
      <w:r>
        <w:t>Au demeurant, il doit être constaté que le comportement du recourant ne correspond pas à celui d'une personne fuyant un risque pressant de persécution et cherchant à s'en protéger : en effet, il aurait passé huit ans en Inde sans tenter d'y régulariser sa situation et de demander à y bénéficier d'une quelconque protection, pour ensuite retourner dans son pays en 2015.</w:t>
      </w:r>
    </w:p>
    <w:p>
      <w:r>
        <w:rPr>
          <w:b/>
        </w:rPr>
        <w:t>E. 5.3.5</w:t>
      </w:r>
    </w:p>
    <w:p>
      <w:r>
        <w:t>S'agissant des raisons ayant poussé le recourant à fuir à nouveau le Sri Lanka en (...) 2015, celles-ci reposent uniquement sur les dires de tiers et sur de simples suppositions de sa part. En effet, le recourant a déclaré avoir été informé par son passeur que sa mère avait reçu la visite de policiers, lesquels étaient au courant de son retour et requéraient qu'il se présente au poste de police (cf. p-v d'audition du 24 janvier 2017, R 96 et 100 ss).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 Tel est d'autant moins le cas en l'espèce que les circonstances dans lesquelles il aurait appris l'existence d'un tel risque de persécution sont rapportées de manière indigente et divergente. Le requérant a en effet d'abord indiqué que son passeur avait contacté sa mère trois jours après son arrivée (cf. p-v d'audition du 6 novembre 2015, pt 7.01), pour ensuite affirmer, lors de sa deuxième audition, que sa mère l'avait averti personnellement par téléphone, puis n'avoir eu aucun contact avec elle, mais qu'elle aurait joint le passeur, lequel lui avait alors rapporté ses dires (cf. p-v d'audition du 24 janvier 2017, R 88 ss). Cela étant, indépendamment de la version, le recourant a d'abord indiqué que ni sa mère ni le passeur ne lui avait donné les raisons pour lesquelles il était recherché (cf. p-v d'audition du 24 janvier 2017, R 96 s.). Interrogé à ce sujet, il a d'ailleurs admis supposer être recherché pour les mêmes motifs qu'en 2006 (cf. p-v d'audition du 24 janvier 2017, R 104). Ses déclarations à ce sujet sont du reste pour le moins confuses, dès lors qu'il est difficile de savoir ce que le passeur lui aurait effectivement dit et ce que lui-même aurait supposé (cf. p-v d'audition du 24 janvier 2017, R 102 à 104). A cela s'ajoute que le recourant ne peut expliquer comment les autorités auraient eu connaissance de son retour et suppose dès lors que sa mère, se réjouissant de le revoir, en aurait parler autour d'elle et qu'un voisin l'aurait dénoncé (cf. p-v d'audition du 24 janvier 2017, R 100 et 119 s.). Cependant, si celle-ci avait, comme il le déclare, pris des précautions particulières pour le faire rentrer au pays, notamment en engageant un passeur, il n'est pas cohérent qu'elle ait pris le risque de parler du retour de celui-ci à des voisins. Par conséquent, les recherches lancées à son encontre en (...) 2015 ne se fondent que sur des déclarations de tiers et ne reposent en outre que sur de pures suppositions, ce qui ne suffit pas à justifier l'existence d'une crainte fondée de persécutions à venir.</w:t>
      </w:r>
    </w:p>
    <w:p>
      <w:r>
        <w:rPr>
          <w:b/>
        </w:rPr>
        <w:t>E. 5.3.6</w:t>
      </w:r>
    </w:p>
    <w:p>
      <w:r>
        <w:t>En outre, il n'est pas crédible que l'intéressé qui prétend d'une part craindre d'être arrêté, puis torturé par la TID ou le CID depuis son retour au Sri Lanka (cf. p-v d'audition du 6 novembre 2015, pt 7.01), soutienne d'autre part, qu'il n'a aucun problème à Colombo, que personne ne le connaît, et partant qu'il ne craint pour sa sécurité que dans son village, à C._______ (cf. p-v d'audition du 24 janvier 2017, R 112). En effet, comme indiqué précédemment, la TID est une autorité nationale dont le siège principal se trouve à Colombo.</w:t>
      </w:r>
    </w:p>
    <w:p>
      <w:r>
        <w:rPr>
          <w:b/>
        </w:rPr>
        <w:t>E. 5.3.7</w:t>
      </w:r>
    </w:p>
    <w:p>
      <w:r>
        <w:t>Enfin, les déclarations de l'intéressé concernant les documents avec lesquels il aurait voyagé jusqu'en Suisse apparaissent contradictoires. En effet, lors de sa première audition, il a déclaré que, depuis l'Autriche, il avait embarqué dans l'avion l'amenant en Suisse muni du passeport indien avec lequel il avait quitté le Sri Lanka et qu'il avait déchiré ce document dans cet avion (cf. p-v d'audition du 6 novembre 2015, pt 5.01 et 5.02), alors que, lors de la seconde audition, il a indiqué que le passeur lui avait repris le passeport indien en Autriche et qu'il avait ensuite voyagé avec un « livre », qu'il pensait être un passeport, mais dont il ignorait le pays (cf. p-v d'audition du 24 janvier 2017, R 168, 170, 175, 177 à 184). S'agissant de son voyage, il ne peut être ignoré que l'intéressé s'est montré dans l'incapacité de citer les compagnies aériennes ou les villes par lesquelles il aurait transité depuis E._______ ou encore de donner des informations un tant soit peu détaillées sur le passeport avec lequel il aurait voyagé, - mis à part le nom auquel il aurait été établi -, et le visa qui y figurait (cf. p-v d'audition du 6 novembre 2015, pt 5.02, et p-v d'audition du 24 janvier 2017, R 172). Il s'est également montré pour le moins vague sur la nature des documents avec lesquels il aurait voyagé depuis l'Autriche, selon une seconde version (cf. p-v d'audition du 24 janvier 2017, R 170 s. et 177 ss). Par ailleurs, compte tenu des contrôles d'identité rigoureux qui ont lieu à l'aéroport de Colombo, il n'apparaît pas non plus crédible que ce soit le passeur qui ait présenté le passeport du recourant au guichet et non l'intéressé personnellement (cf. p-v d'audition du 24 janvier 2017, R 172 s.). Dans ces conditions, il apparaît que l'intéressé cherche à cacher les véritables circonstances de sa venue en Suisse et que la non-production de ses documents d'identité et de voyage ne vise qu'à dissimuler des indications y figurant qui seraient de nature à saper les fondements de sa demande d'asile.</w:t>
      </w:r>
    </w:p>
    <w:p>
      <w:r>
        <w:rPr>
          <w:b/>
        </w:rPr>
        <w:t>E. 5.3.8</w:t>
      </w:r>
    </w:p>
    <w:p>
      <w:r>
        <w:t>Partant, toutes les imprécisions et invraisemblances relevées, qui portent sur des éléments importants de sa demande d'asile, amènent à penser qu'il n'a pas vécu les événements tels qu'invoqués à l'appui de celle-ci.</w:t>
      </w:r>
    </w:p>
    <w:p>
      <w:r>
        <w:rPr>
          <w:b/>
        </w:rPr>
        <w:t>E. 5.4</w:t>
      </w:r>
    </w:p>
    <w:p>
      <w:r>
        <w:t>Cela dit, aucun autre élément au dossier ne permet d'admettre la réalité des faits allégués. En effet, les moyens de preuve produits afin d'étayer les motifs d'asile du recourant ne sont pas de nature à les rendre crédibles, ni à remettre en cause l'appréciation exposée précédemment sous l'angle de la vraisemblance. Il sied de relever à ce sujet les éléments suivants.</w:t>
      </w:r>
    </w:p>
    <w:p>
      <w:r>
        <w:rPr>
          <w:b/>
        </w:rPr>
        <w:t>E. 5.4.1</w:t>
      </w:r>
    </w:p>
    <w:p>
      <w:r>
        <w:t>La pièce qui aurait été remise personnellement au recourant par les policiers, avant qu'il ne prenne la fuite, et qu'il a déposée à l'appui de sa demande d'asile (cf. pièce 5, sous actes A24 du dossier du SEM) est censée être un document interne de la police. En effet, il ressort de ladite pièce, dont l'intitulé est « message form », que la TID demande à la police de C._______ d'informer le recourant que sa présence est requise le (...) 2006 au bureau de leur division, dans le cadre d'une enquête ouverte sur l'incident du (...) 2006. Cela étant, il apparaît douteux que le recourant soit en possession d'un tel document, dès lors que celui-ci s'avère être interne à deux autorités. En tout état de cause, même à admettre, comme il le soutient dans le cadre de l'échange d'écritures, qu'une erreur a pu être commise par le fonctionnaire en charge de lui remettre ce document, il n'est pas plausible qu'il soit en possession de l'original de cette pièce. Le même raisonnement s'applique à la deuxième convocation (« message form ») du (...) 2006 (cf. pièce 6, sous actes A24 du dossier SEM). De plus, ces convocations, qui revêtent la forme d'un formulaire pré-imprimé, sont aisément falsifiables. Au demeurant, indépendamment de la question de leur authenticité, le contenu desdits documents ne permet pas d'attester que le recourant aurait été considéré par les autorités comme un suspect ou un complice de l'attentat. En tout état de cause, si, comme il le prétend, il était soupçonné de terrorisme, eu égard à la gravité d'un tel délit (puisqu'il ressortit à la compétence de la TID) et au risque élevé de non-comparution, il n'apparaît guère crédible que la TID ait chargé la police de C._______ de le faire convoquer à Colombo, plutôt que de le faire arrêter immédiatement, d'entreprendre simultanément une perquisition à son domicile et de l'interroger dans les bureaux de police de C._______. Compte tenu de ce faisceau d'indices mettant sérieusement en doute leur authenticité, ces documents sont dénués de valeur probante.</w:t>
      </w:r>
    </w:p>
    <w:p>
      <w:r>
        <w:rPr>
          <w:b/>
        </w:rPr>
        <w:t>E. 5.4.2</w:t>
      </w:r>
    </w:p>
    <w:p>
      <w:r>
        <w:t>Le « message form » (mandat d'arrêt) du (...) 2006 adressé à la police de C._______ par la TID et produit en original, qui aurait été reçu par sa mère, n'en a pas plus. Il n'est en effet pas cohérent que ce document ait été établi par la police sri-lankaise, alors qu'un tel document doit normalement émaner d'un tribunal et être signé par un magistrat ou un greffier. De plus, selon les explications de l'intéressé, ce moyen de preuve aurait été remis à sa mère (cf. p-v d'audition du 24 janvier 2017, R 160). Or, il est contraire à la réalité qu'un tel document, destiné au seul usage interne des autorités et adressé à un office de police, ait pu être remis à un civil et de plus dans sa version originale (cf. UK Home Office, Country of Origin Information Report, Sri Lanka, 07.03.2012, p. 93, http://www.refworld.org/docid/538595594.html, consulté le 11 octobre 2021 ; cf. également arrêt du Tribunal D-1387/2020 du 19 janvier 2021 consid. 7.2.2). En effet, l'original d'une telle pièce n'est pas destinée à la personne recherchée, voire aux membres de la famille de celui-ci, mais aux agents de police chargés de l'appréhender. En outre, selon un constat de l'UK Upper Tribunal, fondé sur une étude du Secrétariat en matière de migrations de la British High Commission, portant sur des mandats d'arrêts produits au Royaume-Uni dans des procédures d'asile, parfois même confirmés par des avocats sur place, la presque totalité de ceux-ci était dénuée d'authenticité après vérifications (cf. UK Upper Tribunal, VT Sri Lanka [2017] UKUT 00368 (IAC), 19.07.2017, http://www. asylumlawdatabase.eu ou https://tribunalsdecisions.service.gov.uk/ utiac/2017-ukut-368, consultés le 11 octobre 2021 ; cf. également arrêt du Tribunal E-3747/2019 du 26 octobre 2019). Enfin, selon les informations à disposition du Tribunal, les cas de suspicion pour terrorisme ne donnent pas lieu à la délivrance de mandats d'arrêt, alors qu'il s'agit pourtant du motif avancé par le recourant (cf. arrêts du Tribunal E-3730/2017 du 20 mai 2020 consid. 3.1 et E-3747/2019 précité). Compte tenu de ce qui précède, tout amène à penser qu'il s'agit d'un faux, forgé pour les besoins de la cause, de sorte que cette pièce doit être confisquée (art. 10 al. 4 LAsi).</w:t>
      </w:r>
    </w:p>
    <w:p>
      <w:r>
        <w:rPr>
          <w:b/>
        </w:rPr>
        <w:t>E. 5.4.3</w:t>
      </w:r>
    </w:p>
    <w:p>
      <w:r>
        <w:t>Le courrier d'un parlementaire, représentant du TNA, du (...) 2016 indiquant notamment qu'il connaissait très bien le recourant et que des personnes armées, à sa recherche, s'étaient rendues à son domicile et avaient torturé les membres de sa famille, ne se révèle pas probant. Selon les déclarations du recourant, sa mère serait allée parler de ses problèmes auprès de ce parlementaire et celui-ci aurait écrit cette lettre de soutien. Cela étant, ce courrier ne constitue rien de plus qu'un ensemble de déclarations dont l'auteur ne cite pas les sources et dont le contenu n'est en rien démontré. En outre, celui-ci est en contradiction avec les propos de l'intéressé selon lesquels il ne connaîtrait pas ledit parlementaire (cf. p-v d'audition du 24 janvier 2017, R 107) et il ne ressort pas des déclarations de celui-là que des membres de sa famille auraient été torturés en raison de son départ. Dès lors, il apparaît qu'il s'agit d'un document de complaisance établi pour les seuls besoins de la cause.</w:t>
      </w:r>
    </w:p>
    <w:p>
      <w:r>
        <w:rPr>
          <w:b/>
        </w:rPr>
        <w:t>E. 5.4.4</w:t>
      </w:r>
    </w:p>
    <w:p>
      <w:r>
        <w:t>L'avis de disparition daté du (...) 2006 et censé avoir été déposé au poste de police par la mère du recourant, selon lequel celui-ci serait introuvable depuis le (...) 2006, n'est pas non plus déterminant. Il ne constitue en effet rien de plus qu'une déclaration de la mère de l'intéressé, dont le contenu n'est là encore en rien démontré et ne porte au demeurant aucunement sur les raisons qui auraient contraint le recourant à quitter son pays.</w:t>
      </w:r>
    </w:p>
    <w:p>
      <w:r>
        <w:rPr>
          <w:b/>
        </w:rPr>
        <w:t>E. 5.4.5</w:t>
      </w:r>
    </w:p>
    <w:p>
      <w:r>
        <w:t>Les articles tirés d'Internet et les rapports cités lors des échanges d'écriture ne sont pas non plus décisifs, ces derniers n'ayant qu'un caractère général et ne se référant pas personnellement à l'intéressé.</w:t>
      </w:r>
    </w:p>
    <w:p>
      <w:r>
        <w:rPr>
          <w:b/>
        </w:rPr>
        <w:t>E. 5.4.6</w:t>
      </w:r>
    </w:p>
    <w:p>
      <w:r>
        <w:t>Il en va de même des différents articles de journaux produits. Même si certains d'entre eux se réfèrent à l'explosion de 2006, ils ne sont pas pertinents en la matière, dans la mesure où ils décrivent des événements d'ordre général ou concernant des tiers et ne se réfèrent ainsi ni explicitement ni implicitement à l'intéressé.</w:t>
      </w:r>
    </w:p>
    <w:p>
      <w:r>
        <w:rPr>
          <w:b/>
        </w:rPr>
        <w:t>E. 5.5</w:t>
      </w:r>
    </w:p>
    <w:p>
      <w:r>
        <w:t>Dans ces conditions, rien n'indique que des mesures d'instruction supplémentaires, notamment d'autres vérifications par l'intermédiaire d'une enquête d'ambassade, tel que requis par le recourant, soient nécessaires, les faits apparaissant suffisamment clairs. Partant, la demande dans ce sens ne peut être que rejetée.</w:t>
      </w:r>
    </w:p>
    <w:p>
      <w:r>
        <w:rPr>
          <w:b/>
        </w:rPr>
        <w:t>E. 6.1</w:t>
      </w:r>
    </w:p>
    <w:p>
      <w:r>
        <w:t>Il reste à examiner la question de savoir s'il existe un élément de nature à fonder, objectivement, la crainte de l'intéressé de subir des préjudices en cas de retour dans son pays d'origine.</w:t>
      </w:r>
    </w:p>
    <w:p>
      <w:r>
        <w:rPr>
          <w:b/>
        </w:rPr>
        <w:t>E. 6.2</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rPr>
          <w:b/>
        </w:rPr>
        <w:t>E. 6.3</w:t>
      </w:r>
    </w:p>
    <w:p>
      <w:r>
        <w:t>En l'occurrence, le recourant n'a pas rendu vraisemblables les circonstances de son départ du Sri Lanka et il n'est pas exclu qu'il dispose de documents valables. Par ailleurs, aucun élément au dossier ne révèle l'existence de liens avec les LTTE, que ce soit dans son pays d'origine ou à l'étranger, du moins de liens actifs, autres que ceux qu'ont pu avoir tous les habitants du nord de l'île à l'époque où les LTTE occupaient la région, comme par exemple ses parents qui leur auraient fourni de la nourriture. Il n'est donc pas démontré qu'il ferait nécessairement l'objet d'interrogatoires poussés à son retour au Sri Lanka. En outre, dans la mesure où il n'apparaît pas vraisemblable que l'intéressé soit recherché par les autorités de son pays, qu'il n'a pas allégué d'engagement en faveur des LTTE et qu'il n'a entretenu aucune activité politique en exil pour ce mouvement, il n'y a pas lieu d'admettre que son nom figure sur une "Stop List" ou une "Watch List" utilisée par les autorités sri-lankaises à l'aéroport de Colombo, sur lesquelles sont répertoriés les noms des personnes ayant une relation avec cette organisation (cf. arrêt de référence E-1866/2015 précité consid. 8.4.3 et 8.5.2).</w:t>
      </w:r>
    </w:p>
    <w:p>
      <w:r>
        <w:rPr>
          <w:b/>
        </w:rPr>
        <w:t>E. 6.4</w:t>
      </w:r>
    </w:p>
    <w:p>
      <w:r>
        <w:t>Ainsi, en l'absence de facteurs de risque particuliers, l'appartenance du recourant à l'ethnie tamoule, sa provenance de la province du Nord (district de Jaffna), le dépôt d'une demande d'asile, la durée de son séjour à l'étranger, l'absence éventuel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8.4.6, 8.5.5, 8.5.6, 9.2.4 et 9.2.5 ; voir aussi arrêt du Tribunal E-4703/2017 et E-4705/2017 du 25 octobre 2017 consid. 4.4 et 4.5 [arrêt en partie publié sous ATAF 2017 VI/6]).</w:t>
      </w:r>
    </w:p>
    <w:p>
      <w:r>
        <w:rPr>
          <w:b/>
        </w:rPr>
        <w:t>E. 6.5</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notamment arrêts du Tribunal D-1387/2020 du 19 janvier 2021 consid. 8.5, D-6325/2018 du 13 juillet 2020 consid. 6.4 et E-1317/2018 du 26 juin 2020 consid. 4.2). En effet, il n'y a actuellement aucune raison de retenir, depuis le changement de pouvoir au Sri Lanka, l'existence d'une persécution collective dans ce pays à l'encontre de certains groupes de la population (cf. arrêts du Tribunal E 3765/2018 du 8 avril 2020 consid. 5.1 et E-1395/2020 du 2 avril 2020 consid. 6.2.4). Dans ces circonstances, il convient d'examiner dans chaque cas particulier s'il existe une situation à risque liée au changement de pouvoir. En l'espèce, pour les raisons déjà mentionnées ainsi qu'en l'absence de tout lien du recourant avec cette élection et les conséquences de celle-ci, l'analyse figurant aux considérants précédant doit être confirmée.</w:t>
      </w:r>
    </w:p>
    <w:p>
      <w:r>
        <w:rPr>
          <w:b/>
        </w:rPr>
        <w:t>E. 6.6</w:t>
      </w:r>
    </w:p>
    <w:p>
      <w:r>
        <w:t>Enfin, il n'apparaît pas non plus que la crise diplomatique survenue à la fin de l'année 2019 entre le Sri Lanka et la Suisse puisse avoir une incidence négative particulière pour le recourant.</w:t>
      </w:r>
    </w:p>
    <w:p>
      <w:r>
        <w:rPr>
          <w:b/>
        </w:rPr>
        <w:t>E. 6.7</w:t>
      </w:r>
    </w:p>
    <w:p>
      <w:r>
        <w:t>Partant, après une évaluation d'ensemble de tous les éléments du dossier, il doit être retenu que le recourant n'a pas rendu vraisemblable l'existence d'indices d'une crainte objectivement fondée de sérieux préjudices, déterminants pour la reconnaissance de la qualité de réfugié, en cas de retour dans son pays d'origine.</w:t>
      </w:r>
    </w:p>
    <w:p>
      <w:r>
        <w:rPr>
          <w:b/>
        </w:rPr>
        <w:t>E. 7</w:t>
      </w:r>
    </w:p>
    <w:p>
      <w:r>
        <w:t>Il s'ensuit que le recours doit être rejeté, en tant qu'il conteste le refus de la reconnaissance de la qualité de réfugié et de l'octroi de l'asile.</w:t>
      </w:r>
    </w:p>
    <w:p>
      <w:r>
        <w:rPr>
          <w:b/>
        </w:rPr>
        <w:t>E. 8</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9.5.1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Conv. torture.</w:t>
      </w:r>
    </w:p>
    <w:p>
      <w:r>
        <w:rPr>
          <w:b/>
        </w:rPr>
        <w:t>E. 9.5.2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9.5.5</w:t>
      </w:r>
    </w:p>
    <w:p>
      <w:r>
        <w:t>En l'occurrence, le Tribunal considère, pour les mêmes motifs que ceux développés aux consid. 5 et 6, qu'il n'y a pas lieu de conclure à un risque sérieux et avéré de traitements illicites pour le recourant en cas de retour dans son pays d'origine. Dès lors, l'exécution de son renvoi sous forme de refoulement ne transgresse aucun engagement de la Suisse relevant du droit international, de sorte qu'elle s'avère licite (art. 44 LAsi et art. 83 al. 3 LEI).</w:t>
      </w:r>
    </w:p>
    <w:p>
      <w:r>
        <w:rPr>
          <w:b/>
        </w:rPr>
        <w:t>E. 9.6.1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9.6.2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9.6.3</w:t>
      </w:r>
    </w:p>
    <w:p>
      <w:r>
        <w:t>Le recourant provient du district de Jaffna, dans la province du Nord, où il a vécu jusqu'à son départ du pays ; ses parents et son frère y résident toujours. Aussi, malgré des conditions de vie généralement difficiles dans le nord du pays, il doit être admis que le retour de l'intéressé dans sa région d'origine est raisonnablement exigible. A cet égard, le Tribunal relève que le recourant est jeune, au bénéfice d'une formation scolaire et d'expériences professionnelles, est sans charge de famille et n'a pas allégué de problème de santé particulier. Il dispose, par ailleurs, d'un réseau familial dans son pays, sur lequel il pourra compter à son retour, soit autant de facteurs susceptibles de faciliter sa réinstallation.</w:t>
      </w:r>
    </w:p>
    <w:p>
      <w:r>
        <w:rPr>
          <w:b/>
        </w:rPr>
        <w:t>E. 9.6.4</w:t>
      </w:r>
    </w:p>
    <w:p>
      <w:r>
        <w:t>Pour ces motifs, l'exécution du renvoi doit être considérée comme raisonnablement exigible.</w:t>
      </w:r>
    </w:p>
    <w:p>
      <w:r>
        <w:rPr>
          <w:b/>
        </w:rPr>
        <w:t>E. 9.7</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9.8</w:t>
      </w:r>
    </w:p>
    <w:p>
      <w:r>
        <w:t>Enfin, la situation actuelle liée à la propagation du Covid-19 dans le monde ne justifie pas de surseoir au présent prononcé.</w:t>
      </w:r>
    </w:p>
    <w:p>
      <w:r>
        <w:rPr>
          <w:b/>
        </w:rPr>
        <w:t>E. 9.9</w:t>
      </w:r>
    </w:p>
    <w:p>
      <w:r>
        <w:t>En conclusion, le recours doit également être rejeté, en tant qu'il porte sur le renvoi et l'exécution de cette mesure.</w:t>
      </w:r>
    </w:p>
    <w:p>
      <w:r>
        <w:rPr>
          <w:b/>
        </w:rPr>
        <w:t>E. 10</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11.1.2</w:t>
      </w:r>
    </w:p>
    <w:p>
      <w:r>
        <w:t>Toutefois, le Tribunal ayant admis la requête d'assistance judiciaire totale par décision incidente du 8 mai 2018, il n'y a pas lieu de percevoir de frais (art. 65 al. 1 PA).</w:t>
      </w:r>
    </w:p>
    <w:p>
      <w:r>
        <w:rPr>
          <w:b/>
        </w:rPr>
        <w:t>E. 11.2.1</w:t>
      </w:r>
    </w:p>
    <w:p>
      <w:r>
        <w:t>Le Tribunal fixe l'indemnité des mandataires commis d'office sur la base de la note de frais ou, en l'absence de celle-ci, sur la base du dossier (art. 14 al. 1 et 2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rPr>
          <w:b/>
        </w:rPr>
        <w:t>E. 11.2.2</w:t>
      </w:r>
    </w:p>
    <w:p>
      <w:r>
        <w:t>En l'espèce, la note de frais actualisée du 31 décembre 2020 fait état de 14,4 heures de travail au tarif horaire de 300 francs et de débours s'élevant à 72.10 francs, soit un total de 4'730.30 (y compris TVA). Le nombre d'heures estimé excessif est ramené à 11,5 heures, de sorte qu'en application du tarif horaire de 220 francs, le montant de l'indemnité est fixé à 2'801.40 francs (11,5 heures à 220 francs + 71.10 francs de débours [une lettre n'ayant pas été admise] + 200.30 francs de TVA selon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