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E-194/2020 vom 4. Februar 2020</w:t>
      </w:r>
    </w:p>
    <w:p>
      <w:r>
        <w:t>Bundesverwaltungsgericht, 2020-02-04, DE</w:t>
      </w:r>
    </w:p>
    <w:p>
      <w:r>
        <w:rPr>
          <w:b/>
        </w:rPr>
        <w:t xml:space="preserve">Quelle: </w:t>
      </w:r>
      <w:r>
        <w:t>https://mcp.opencaselaw.ch/entscheid/bvger_E-194_2020</w:t>
      </w:r>
    </w:p>
    <w:p>
      <w:r>
        <w:t>FR: TAF E-194/2020 du 4 février 2020</w:t>
      </w:r>
    </w:p>
    <w:p>
      <w:r>
        <w:t>IT: TAF E-194/2020 del 4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Unzulässigkeit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 ihre Verfügung dahingehend, das Vorbringen des Beschwerdeführers, wonach die Sicherheitslage in seiner Heimat instabil gewesen sei und es viele bewaffnete Kontrollen gegeben habe, auf die allgemeine Lage in Syrien zurückzuführen sei und keine gezielte Verfolgung seiner Person darstelle, zumal er gemäss seinen Aussagen keine Probleme mit den syrischen oder kurdischen Behörden gehabt habe. Dass er sein Studienjahr habe wiederholen müssen, weil er nicht Mitglied der (...), einer Studentenorganisation mit Verbindungen zu den syrischen Behörden, gewesen sei, sei nicht derart einschneidend gewesen, dass ihm ein weiterer Verbleib in seiner Heimat verunmöglicht worden sei. Im syrischen Kontext ergebe die Quellenanalyse, dass die syrischen Behörden zum heutigen Zeitpunkt nicht allen Wehrdienstverweigerern oder Deserteuren eine regierungsfeindliche Haltung unterstellen würden. Eine Bestrafung wegen Wehrdienstverweigerung oder Desertion, welche die Voraussetzungen von Art. 3 AsylG erfülle, habe nur jemand zu befürchten, der zusätzliche Faktoren erfülle. Beim Beschwerdeführer würden keine einzelfallspezifischen Risikofaktoren vorliegen, die ein politisches Profil begründen könnten. Allfällige Strafmassnahmen infolge seiner Wehrdienstverweigerung würden daher keine Verfolgung darstellen.</w:t>
      </w:r>
    </w:p>
    <w:p>
      <w:r>
        <w:rPr>
          <w:b/>
        </w:rPr>
        <w:t>E. 5.2</w:t>
      </w:r>
    </w:p>
    <w:p>
      <w:r>
        <w:t>Auf Beschwerdeebene führt der Beschwerdeführer im Wesentlichen aus, er habe weder für das syrische Regime noch für die kurdischen Behörden Militärdienst leisten wollen. Letztlich habe er sich nur durch die Flucht vor der bevorstehenden regulären Rekrutierung beziehungsweise Zwangsrekrutierung, der behördlichen Suche nach ihm, der Verhaftung und der Gewalt seitens der syrischen Regierung entziehen können. Da er es willentlich und aus politischer Überzeugung unterlassen habe, sich bei der Militärbehörde zu melden und dem - nach seiner Ausreise zugestellten - Marschbefehl Folge zu leisten, gelte er als Dienstverweigerer. Wer seinen nationalen und militärischen Pflichten nicht nachkomme, müsse mit harten und unverhältnismässigen Strafen rechnen. Die syrischen Behörden würden Wehrdienstverweigerer grundsätzlich eine regierungsfeindliche Haltung unterstellen. Die behördliche Verfolgung von Deserteuren und Refraktären sei in Syrien als politisch motiviert einzustufen. Die Vorinstanz habe die Militärdienstverweigerung nicht in Abrede gestellt, sondern allgemein und nicht fallspezifisch beurteilt und sich dabei auf alte Referenzurteile gestützt. Der Beschwerdeführer verweist auf Berichte von verschiedenen Nichtregierungs-Organisationen zur Situation von Wehrdienstverweigerern in Syrien. Es könne nicht behauptet oder ausgeschlossen werden, dass seitens des Regimes und der kurdischen Behörden kein Interesse an der Person des Beschwerdeführers mehr bestehe, zumal bei ihm zuhause nach ihm gesucht worden sei. Überdies müssten Familienmitglieder von gesuchten, geflohenen Personen mit Nachstellungen rechnen. Die Halbgeschwister und Nichten des Beschwerdeführers seien bei einer Explosion einer Autobombe am (...) gezielt getötet worden, auch wenn das Motiv und die Täter unklar seien. Auch der Beschwerdeführer könne einer gezielten Tötung ausgesetzt sein. Die Vorinstanz habe zudem die aktuellen Berichte zur Lage in Syrien nicht berücksichtigt. Die Lage sei instabil und eine Verbesserung sei nicht in Sicht. Zudem hätte die Vorinstanz die Angaben des Beschwerdeführers weiter abklären müssen. Sie habe die Situation des Beschwerdeführers falsch beurteilt und damit die Sorgfaltspflicht verletzt. Sie hätte ihm das rechtliche Gehör zu ihren Mutmassungen und beabsichtigen Ablehnung des Asylgesuches gewähren müssen. Der Beschwerdeführer verweist ferner auf mehrere Asylentscheide, in welchen die vorläufige Aufnahme als Flüchtling verfügt worden sei, obwohl die Umstände identisch mit der Situation des Beschwerdeführers seien. Der Beschwerdeführer hätte als Dienstverweigerer kurdischer Herkunft und Regimegegner sowie wegen seiner illegalen Ausreise im Falle einer (hypothetischen) Rückkehr nach Syrien begründete Furcht vor künftiger Verfolgung.</w:t>
      </w:r>
    </w:p>
    <w:p>
      <w:r>
        <w:rPr>
          <w:b/>
        </w:rPr>
        <w:t>E. 6.1</w:t>
      </w:r>
    </w:p>
    <w:p>
      <w:r>
        <w:t>Der Beschwerdeführer rügt in seiner Rechtsmitteleingabe in formeller Hinsicht eine Verletzung der Untersuchungs- beziehungsweise Begründungspflicht, weil die Vorinstanz nicht alle notwendigen Abklärungen getätigt, sondern sich lediglich auf allgemeine Informationen und Referenzurteile berufen und die individuellen Umstände und Risikofaktoren nicht beachtet habe. Dieser Antrag wird vorab behandelt, da eine Verletzung der Untersuchungs- beziehungsweise Begründungspflicht zur Aufhebung der angefochtenen Verfügung und Rückweisung der Sache an die Vorinstanz zur Neubeurteilung führen könnte.</w:t>
      </w:r>
    </w:p>
    <w:p>
      <w:r>
        <w:rPr>
          <w:b/>
        </w:rPr>
        <w:t>E. 6.2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Ferner soll die Abfassung der Begründung der oder dem Betroffenen ermöglichen, den Entscheid gegebenenfalls sachgerecht anzufechten, was nur der Fall ist, wenn sich sowohl die oder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(vgl. BVGE 2008/47 E. 3.2).</w:t>
      </w:r>
    </w:p>
    <w:p>
      <w:r>
        <w:rPr>
          <w:b/>
        </w:rPr>
        <w:t>E. 6.3</w:t>
      </w:r>
    </w:p>
    <w:p>
      <w:r>
        <w:t>Die Rüge der mangelhaften Darstellung der Asylvorbringen vermag nicht zu überzeugen. Die rechtserheblichen Vorbringen wurden in obgenannter Verfügung korrekt und vollständig dargestellt. Dass der Beschwerdeführer den syrischen Wehrdienst verweigert hat, wird von der Vorinstanz nicht in Frage gestellt. Das SEM ist nicht gehalten, dem Beschwerdeführer vor dem Erlass der Verfügung das rechtliche Gehör zu seiner Einschätzung zu gewähren. Die Vorinstanz hat in der angefochtenen Verfügung sodann ausführlich dargelegt, weshalb es die Vorbringen des Beschwerdeführers als nicht asylrelevant erachtet. Auch eine sachgerechte Anfechtung war - wie die Beschwerde zeigt - ohne weiteres möglich. Soweit der Beschwerdeführer den drohenden Einzug in den Militärdienst betreffend zu einem anderen Schluss gelangt, liegt darin keine Verletzung der Begründungspflicht. Vielmehr betrifft dies eine Frage der rechtlichen Würdigung des Sachverhaltes, auf welche im Rahmen der materiellen Prüfung näher einzugehen ist. Dem Anhörungsprotokoll sind keine Hinweise dafür zu entnehmen, dass der Beschwerdeführer nicht in der Lage gewesen wäre, seine Asylgründe darzulegen. Dem Protokoll sind denn auch keine Korrekturen oder Anmerkungen während der Rückübersetzung zu entnehmen, weshalb nichts auf Schwierigkeiten während den Befragungen hindeutet. Es kann deshalb davon ausgegangen werden, dass der Beschwerdeführer seine Asylgründe vollständig hat darlegen können.</w:t>
      </w:r>
    </w:p>
    <w:p>
      <w:r>
        <w:rPr>
          <w:b/>
        </w:rPr>
        <w:t>E. 6.4</w:t>
      </w:r>
    </w:p>
    <w:p>
      <w:r>
        <w:t>Die formellen Rügen erweisen sich damit als unbegründet. Der rechtserhebliche Sachverhalt wurde von der Vorinstanz vollständig erstellt und in der angefochtenen Verfügung korrekt und ausreichend wiedergegeben. Den Anforderungen an die Begründungsdichte wurde Genüge getan. Es besteht somit kein Anlass, die angefochtene Verfügung aufzuheben und die Sache zur Neubeurteilung an die Vorinstanz zurückzuweisen. Das Rückweisungsbegehren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Nachfolgend ist zu prüfen, ob die Vorinstanz die Flüchtlingseigenschaft des Beschwerdeführers im Sinne von Art. 3 AsylG zu Recht verneint hat.</w:t>
      </w:r>
    </w:p>
    <w:p>
      <w:r>
        <w:rPr>
          <w:b/>
        </w:rPr>
        <w:t>E. 8.2</w:t>
      </w:r>
    </w:p>
    <w:p>
      <w:r>
        <w:t>Bezüglich der vorgebrachten Wehrdienstverweigerung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D-3914/2018 vom 19. August 2019 E. 4.2.4, E-3366/2018 vom 4. Juni 2019 E. 6.3.1 und E-5262/2018 vom 19. Dezember 2018 E. 6.1).</w:t>
      </w:r>
    </w:p>
    <w:p>
      <w:r>
        <w:rPr>
          <w:b/>
        </w:rPr>
        <w:t>E. 8.3</w:t>
      </w:r>
    </w:p>
    <w:p>
      <w:r>
        <w:t>Unbestritten ist, dass der aus B._______ stammende Beschwerdeführer im Jahr (...) ausgehoben und für militärdiensttauglich erklärt wurde. Diesbezüglich liegt auch das Militärbüchlein vor. Es ist nicht auszuschliessen, dass der Beschwerdeführer hätte in den Militärdienst eingezogen werden sollen und dass es sich bei dem vorliegenden Haftbefehl tatsächlich um ein konkretes Aufgebot des Beschwerdeführers handelt, sich zum Dienst zu melden. Im vorliegenden Fall besteht jedoch keine Konstellation besonderer Exponiertheit. Zwar gehört der Beschwerdeführer der kurdischen Ethnie an, entstammt aber gestützt auf die Aktenlage weder einer oppositionell aktiven Familie noch machte er geltend, irgendwelche Probleme mit den Behörden gehabt oder sich politisch betätigt zu haben beziehungsweise diesen in irgendeiner Weise aufgefallen zu sein (vgl. SEM-Akte A8 S. 9 und A18 F63 f.). Daran vermag auch sein Einwand auf Beschwerdeebene, wonach er aus politischer Überzeugung den Militärdienst verweigert habe, nichts zu ändern. Mit Blick auf die oben genannte Praxis kann daher nicht mit überwiegender Wahrscheinlichkeit davon ausgegangen werden, der Beschwerdeführer werde aufgrund seiner Wehrdienstverweigerung durch die staatlichen syrischen Sicherheitskräfte als Regimegegner betrachtet und habe als solcher eine politisch motivierte Bestrafung im Sinne von Art. 3 AsylG zu befürchten. Er vermag auch mit seinem Hinweis auf andere syrische Staatsangehörige, die in der Schweiz aufgrund ihrer Dienstverweigerung als Flüchtlinge vorläufig aufgenommen worden seien, nichts zu seinen Gunsten abzuleiten. Das SEM hat denn der zu erwartenden unverhältnismässig hohen Strafe wegen Refraktion im Rahmen einer drohenden Verletzung von Art. 3 EMRK Rechnung getragen und den Beschwerdeführer wegen unzulässigem Wegweisungsvollzug vorläufig aufgenommen.</w:t>
      </w:r>
    </w:p>
    <w:p>
      <w:r>
        <w:rPr>
          <w:b/>
        </w:rPr>
        <w:t>E. 8.4</w:t>
      </w:r>
    </w:p>
    <w:p>
      <w:r>
        <w:t>Was die vom Beschwerdeführer geltend gemachten drohende Rekrutierung seitens der kurdischen Behörden betrifft, ist auf das Referenzurteil D-5329/2014 vom 23. Juni 2015 hinzuweisen. Mangels ernsthafter anderweitiger Anhaltspunkte ist davon auszugehen, dass auch im heutigen Kontext zwar Aufforderungen zur Wahrnehmung der Dienstpflicht ergehen, eine Weigerung aber keine flüchtlingsrechtlich relevanten Sanktionen nach sich ziehen würde. Hinzu kommt, dass selbst unter der Annahme, es käme zu Bestrafungen erheblicher Schwere, deren zugrundeliegende Motivation wohl flüchtlingsrechtlich nicht relevant wäre, zumal die Quellenlage nicht darauf hindeutet, Refraktäre im Zusammenhang mit der kurdischen Miliz Partiya Yekitîya Demokrat (YPG) würden als "Staatsfeinde" betrachtet und daher einer politisch motivierten drakonischen Bestrafung zugeführt. Daher ist eine begründete Furcht vor künftiger asylrechtlich relevanter Verfolgung durch die YPG zu verneinen. Daran ändert auch der kürzliche Angriff der Türkei nichts, der dafür gesorgt habe, dass das syrische Regime mit den kurdischen Behörden Vereinbarungen getroffen habe und gemeinsame Patrouillen durchführe. B._______, von wo der Beschwerdeführer stammt, befindet sich innerhalb des von der Türkei geplanten Sicherheitsstreifens. Nachdem Mitte Oktober 2019 die kurdischen Streitkräfte mit der syrischen Regierung ein Abkommen abschlossen, rückten die syrischen Truppen in das kurdische Gebiet, um die türkischen Attacken abzuhalten (vgl. Easo Country of Origin Information Report - Syria: Security Situation, November 2019, S. 39 f.). Wie sich die Situation in Nordsyrien weiter entwickeln wird, wird sich zeigen (vgl. Urteil des BVGer D-5367/2019 vom 2. Dezember 2019 E. 6.4). Insofern der Beschwerdeführer geltend macht, dass seine Halbgeschwister und Nichten bei einer Explosion ums Leben gekommen seien, ist festzuhalten, dass dieses bedauerliche Ereignis auf den (Bürger-) Krieg zurückzuführen ist.</w:t>
      </w:r>
    </w:p>
    <w:p>
      <w:r>
        <w:rPr>
          <w:b/>
        </w:rPr>
        <w:t>E. 8.5</w:t>
      </w:r>
    </w:p>
    <w:p>
      <w:r>
        <w:t>Nach dem Gesagten bestehen insgesamt keine konkreten Anhaltspunkte dafür, dass der Beschwerdeführer im Zeitpunkt seiner Ausreise aus Syrien einer asylrelevanten Verfolgung ausgesetzt war oder dass im heutigen Zeitpunkt eine begründete Furcht vor asylrelevanter Verfolgung im Zusammenhang mit der geltend gemachten Wehrdienstverweigerung zu bejahen wäre.</w:t>
      </w:r>
    </w:p>
    <w:p>
      <w:r>
        <w:rPr>
          <w:b/>
        </w:rPr>
        <w:t>E. 8.6</w:t>
      </w:r>
    </w:p>
    <w:p>
      <w:r>
        <w:t>Wie vorstehend ausgeführt, ist der Beschwerdeführer vor dem Verlassen Syriens nicht als regimefeindliche Person ins Blickfeld der syrischen Behörden geraten (vgl. E. 8.3). Da keine Verfolgungssituation im Sinne von Art. 3 AsylG und keine besondere Vorbelastung vorliegen, ist schliesslich eine flüchtlingsrechtlich relevante Verfolgung des Beschwerdeführers allein aufgrund der illegalen Ausreise aus Syrien respektive durch das Stellen eines Asylgesuchs im Ausland gemäss konstanter Praxis des Bundesverwaltungsgerichts ebenfalls nicht anzunehmen (vgl. u.a. Urteil des BVGer E-5788/2017 vom 23. April 2019 E. 6.5, m.w.H.). Er hat im Übrigen an zwei Demonstrationen in D._______ teilgenommen, die sich - wie viele andere Kundgebungen in der Schweiz und in europäischen Städten - indessen gegen den Einmarsch türkischer Truppen in die syrischen Kurdengebiete richteten (vgl. A18 F68 f.). Dass er durch die Teilnahme an diesen Protesten das Missfallen der syrischen Zentralregierung oder der YPG auf sich gezogen hat, ist auszuschliessen.</w:t>
      </w:r>
    </w:p>
    <w:p>
      <w:r>
        <w:rPr>
          <w:b/>
        </w:rPr>
        <w:t>E. 8.7</w:t>
      </w:r>
    </w:p>
    <w:p>
      <w:r>
        <w:t>In Würdigung der gesamten Aktenlage kommt das Bundesverwaltungsgericht zum Schluss, dass der Beschwerdeführer keine Gründe nach Art. 3 AsylG nachweisen konnte. Die Vorinstanz hat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Im Sinne einer Klarstellung ist abschliessend festzuhalten, dass sich aus den vorstehenden Erwägungen nicht der Schluss ergibt, der Beschwerdeführer sei zum heutigen Zeitpunkt angesichts der Entwicklungen in Syrien in seinem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des Beschwerdeführenden infolge Unzulässigkeit des Vollzugs im Sinne von Art. 83 Abs. 4 AuG bleibt von vorliegendem Entscheid unberührt und tritt mit dem vorliegenden Entscheid formell in Kraft.</w:t>
      </w:r>
    </w:p>
    <w:p>
      <w:r>
        <w:rPr>
          <w:b/>
        </w:rPr>
        <w:t>E. 10.2</w:t>
      </w:r>
    </w:p>
    <w:p>
      <w:r>
        <w:t>Damit sind die beiden anderen Bedingungen für einen Verzicht auf den Vollzug der Wegweisung (Unzumutbarkeit und Unmöglichkeit) wegen ihrer alternativen Natur - ist eine Bedingung erfüllt, ist der Vollzug der Wegweisung undurchführbar - nicht mehr zu prüfen (vgl. BVGE 2009/51 E. 5.4).</w:t>
      </w:r>
    </w:p>
    <w:p>
      <w:r>
        <w:rPr>
          <w:b/>
        </w:rPr>
        <w:t>E. 10.3</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12.1</w:t>
      </w:r>
    </w:p>
    <w:p>
      <w:r>
        <w:t>Das Gesuch um Verzicht auf die Erhebung eines Kostenvorschusses wird mit dem vorliegenden Urteil gegenstandslos.</w:t>
      </w:r>
    </w:p>
    <w:p>
      <w:r>
        <w:rPr>
          <w:b/>
        </w:rPr>
        <w:t>E. 12.2</w:t>
      </w:r>
    </w:p>
    <w:p>
      <w:r>
        <w:t>Der Beschwerdeführer ersucht um Gewährung der unentgeltlichen Prozessführung. Aufgrund der vorstehenden Erwägungen ergibt sich, dass seine Begehren als aussichtlos zu gelten haben. Damit ist eine der kumulativ zu erfüllenden Voraussetzungen gemäss Art. 65 Abs. 1 VwVG nicht gegeben, weshalb das Gesuch abzuweisen ist.</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