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E-1947/2017 vom 13. Juni 2017</w:t>
      </w:r>
    </w:p>
    <w:p>
      <w:r>
        <w:t>Bundesverwaltungsgericht, 2017-06-13, DE</w:t>
      </w:r>
    </w:p>
    <w:p>
      <w:r>
        <w:rPr>
          <w:b/>
        </w:rPr>
        <w:t xml:space="preserve">Quelle: </w:t>
      </w:r>
      <w:r>
        <w:t>https://mcp.opencaselaw.ch/entscheid/bvger_E-1947_2017</w:t>
      </w:r>
    </w:p>
    <w:p>
      <w:r>
        <w:t>FR: TAF E-1947/2017 du 13 juin 2017</w:t>
      </w:r>
    </w:p>
    <w:p>
      <w:r>
        <w:t>IT: TAF E-1947/2017 del 13 giugno 2017</w:t>
      </w:r>
    </w:p>
    <w:p>
      <w:pPr>
        <w:pStyle w:val="Heading2"/>
      </w:pPr>
      <w:r>
        <w:t>Regeste</w:t>
      </w:r>
    </w:p>
    <w:p>
      <w:r>
        <w:t>Datenschutz</w:t>
      </w:r>
    </w:p>
    <w:p>
      <w:pPr>
        <w:pStyle w:val="Heading2"/>
      </w:pPr>
      <w:r>
        <w:t>Erwägungen</w:t>
      </w:r>
    </w:p>
    <w:p>
      <w:r>
        <w:rPr>
          <w:b/>
        </w:rPr>
        <w:t>E. 1.1</w:t>
      </w:r>
    </w:p>
    <w:p>
      <w:r>
        <w:t>Gemäss Art. 31 VGG ist das Bundesverwaltungsgericht zur Beurteilung von Verfügungen im Sinne von Art. 5 VwVG, die wie hier von einer Vorinstanz im Sinne von Art. 33 Bst. d VGG erlassen wurde, zuständig. Der Beschwerdeführer ist als Verfügungsadressat zur Beschwerde legitimiert (Art. 48 Abs. 1 VwVG). Auf die frist- und formgerecht eingereichte Beschwerde (Art. 50 Abs. 1 und Art. 52 VwVG) ist einzutreten.</w:t>
      </w:r>
    </w:p>
    <w:p>
      <w:r>
        <w:rPr>
          <w:b/>
        </w:rPr>
        <w:t>E. 1.2</w:t>
      </w:r>
    </w:p>
    <w:p>
      <w:r>
        <w:t>Das Verfahren vor Bundesverwaltungsgericht richtet sich nach dem VwVG, sofern das VGG nichts anderes vorsieht (Art. 37 VGG).</w:t>
      </w:r>
    </w:p>
    <w:p>
      <w:r>
        <w:rPr>
          <w:b/>
        </w:rPr>
        <w:t>E. 1.3</w:t>
      </w:r>
    </w:p>
    <w:p>
      <w:r>
        <w:t>Das Bundesverwaltungsgericht überprüft die angefochtene Verfügung auf Rechtsverletzung, einschliesslich Überschreitung oder Missbrauch des Ermessens, unrichtige oder unvollständige Feststellung des rechtserheblichen Sachverhaltes und Unangemessenheit hin (Art. 49 VwVG). Es ist weder an die Anträge noch die Begründungen der Parteien gebunden und wendet das Recht von Amtes wegen an (Art. 62 VwVG).</w:t>
      </w:r>
    </w:p>
    <w:p>
      <w:r>
        <w:rPr>
          <w:b/>
        </w:rPr>
        <w:t>E. 2.1</w:t>
      </w:r>
    </w:p>
    <w:p>
      <w:r>
        <w:t>Die Vorinstanz führt zur Erfüllung ihrer gesetzlichen Aufgaben das ZEMIS, welches der Bearbeitung von Personendaten aus dem Ausländer- und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2.2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Ist die Unrichtigkeit erstellt, besteht auf Berichtigung ein uneingeschränkter Anspruch (Urteile des BVGer A-4256/2015 vom 15. Dezember 2015 E. 3.2 und A-4313/2015 vom 14. Dezember 2015 E. 3.2, je m.w.H.; vgl. ferner Urteil des BGer 1C_224/2014 vom 25. September 2014 E. 3.1). Die ZEMIS-Verordnung sieht in Art. 19 Abs. 3 ausdrücklich vor, dass unrichtige Daten von Amtes wegen zu berichtigen sind.</w:t>
      </w:r>
    </w:p>
    <w:p>
      <w:r>
        <w:rPr>
          <w:b/>
        </w:rPr>
        <w:t>E. 2.3</w:t>
      </w:r>
    </w:p>
    <w:p>
      <w:r>
        <w:t>Grundsätzlich hat die das Berichtigungsbegehren stellende Person die Richtigkeit der von ihr verlangten Änderung, die Bundesbehörde im Bestreitungsfall dagegen die Richtigkeit der von ihr bearbeiteten Personendaten zu beweisen (Urteil des BGer 1C_240/2012 vom 13. August 2012 E. 3.1; BVGE 2013/30 E. 4.1; Urteile des BVGer A-4313/2015 vom 14. Dezember 2015 E. 3.2 und A-1732/2015 vom 13. Juli 2015 E. 4.2).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(Urteile des BVGer A-4256/2015 vom 15. Dezember 2015 E. 3.3, A-2291/2015 vom 17. August 2015 E. 4.3 und A-3555/2013 vom 26. März 2014 E. 3.3, je m.w.H.).</w:t>
      </w:r>
    </w:p>
    <w:p>
      <w:r>
        <w:rPr>
          <w:b/>
        </w:rPr>
        <w:t>E. 3.1</w:t>
      </w:r>
    </w:p>
    <w:p>
      <w:r>
        <w:t>Im vorliegenden Fall obliegt es demnach grundsätzlich der Vorinstanz zu beweisen, dass der aktuelle ZEMIS-Eintrag des Geburtsdatums des Beschwerdeführers korrekt ist. Dieser wiederum hat nachzuweisen, dass das von ihm geltend gemachte Geburtsdatum richtig beziehungsweise zumindest wahrscheinlicher ist als die derzeit im ZEMIS erfasste Angabe.</w:t>
      </w:r>
    </w:p>
    <w:p>
      <w:r>
        <w:rPr>
          <w:b/>
        </w:rPr>
        <w:t>E. 3.2</w:t>
      </w:r>
    </w:p>
    <w:p>
      <w:r>
        <w:t>Die Vorinstanz stützt ihre Annahme der Volljährigkeit des Beschwerdeführers auf die Knochenalteranalyse. Nach Praxis des Bundesverwaltungsgerichts weist das Ergebnis einer radiologischen Knochenalteranalyse nur einen beschränkten Beweiswert auf, wenn das von der betroffenen Person behauptete Alter im Vergleich zum festgestellten Knochenalter innerhalb der normalen Abweichung von bis zu drei Jahren liegt. In einem solchen Fall können aus der Knochenalteranalyse zwar keine verlässlichen Schlüsse auf das tatsächliche Alter der untersuchten Person gezogen werden; sie bildet jedoch immerhin ein im Rahmen der Beweiswürdigung zu berücksichtigendes Indiz für deren Minder- beziehungsweise Volljährigkeit (Urteile des BVGer E-1529/2016 vom 15. Juli 2016 E. 4.1, A-4313/2015 vom 14. Dezember 2015 E. 5.1 und D-6534/2015 vom 26. Oktober 2015 S. 7; vgl. ferner Urteil des BGer 1C_224/2014 vom 25. September 2014 E. 3.3). Der Beschwerdeführer behauptet für das Jahr 2016 ein Alter von (...) Jahren (geboren am [...]), während das Untersuchungsergebnis für dasselbe Jahr ein Alter von 19 Jahren oder älter ergab. Die Differenz liegt somit innerhalb der normalen Abweichung von bis zu drei Jahren. Das Ergebnis der Knochenalteranalyse stellt folglich ein Indiz für die Volljährigkeit des Beschwerdeführers dar; ein verlässlicher Rückschluss auf sein tatsächliches Alter kann daraus nicht gezogen werden.</w:t>
      </w:r>
    </w:p>
    <w:p>
      <w:r>
        <w:rPr>
          <w:b/>
        </w:rPr>
        <w:t>E. 3.3</w:t>
      </w:r>
    </w:p>
    <w:p>
      <w:r>
        <w:t>Der Beschwerdeführer behauptet, sein Geburtsdatum ergebe sich aus der eingereichten Kopie des Schulzeugnisses, wonach er am 9. September 1999 geboren worden sein soll. Das Schulzeugnis ist keine öffentliche Urkunde im Sinne von Art. 9 ZGB und nicht geeignet, die Richtigkeit des vom Beschwerdeführer behaupteten Geburtsdatums nachzuweisen. Ein Nachweis der Minderjährigkeit ist daher nicht erbracht.</w:t>
      </w:r>
    </w:p>
    <w:p>
      <w:r>
        <w:rPr>
          <w:b/>
        </w:rPr>
        <w:t>E. 3.4</w:t>
      </w:r>
    </w:p>
    <w:p>
      <w:r>
        <w:t>Aufgrund der vorgebrachten Beweismittel kann weder das im ZEMIS eingetragene Geburtsdatum (...) noch das beantragte Geburtsdatum (...) als soweit bewiesen gelten, dass keine vernünftigen Zweifel bestehen. Folglich ist zu prüfen, welches die Folgen der Beweislosigkeit sind (vgl. Urteil des BVGer A-2058/2011 vom 22. September 2011 E. 4.3.3).</w:t>
      </w:r>
    </w:p>
    <w:p>
      <w:r>
        <w:rPr>
          <w:b/>
        </w:rPr>
        <w:t>E. 4.1</w:t>
      </w:r>
    </w:p>
    <w:p>
      <w:r>
        <w:t>Kann bei einer verlangten beziehungsweise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Namen und Geburtsdaten.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sind diese zu belassen und mit einem Bestreitungsvermerk zu versehen. Über dessen Anbringung ist jeweils von Amtes wegen und unabhängig davon zu entscheiden, ob ein entsprechender Antrag gestellt worden ist (zum Ganzen Urteile des BVGer A-4256/2015 vom 15. Dezember 2015 E. 3.4, A-3555/2013 vom 26. März 2014 E. 3.4 und A-181/2013 vom 5. November 2013 E. 7.1, je m.w.H.; vgl. ferner Urteil des BGer 1C_240/2012 vom 13. August 2012 E. 3.2).</w:t>
      </w:r>
    </w:p>
    <w:p>
      <w:r>
        <w:rPr>
          <w:b/>
        </w:rPr>
        <w:t>E. 4.2</w:t>
      </w:r>
    </w:p>
    <w:p>
      <w:r>
        <w:t>Nebst der Knochenalteranalyse begründet die Vorinstanz die Annahme der Volljährigkeit damit, der Beschwerdeführer sei anlässlich der Gewährung des rechtlichen Gehörs vom 2. Februar 2016 mit dem Ergebnis der Knochenalteranalyse konfrontiert worden. Er sei mit der Änderung seines Geburtsdatums auf den (...) einverstanden gewesen.</w:t>
      </w:r>
    </w:p>
    <w:p>
      <w:r>
        <w:rPr>
          <w:b/>
        </w:rPr>
        <w:t>E. 4.3</w:t>
      </w:r>
    </w:p>
    <w:p>
      <w:r>
        <w:t>Der Beschwerdeführer bringt vor, die Knochenalteranalyse sei ungeeignet für eine exakte Altersbestimmung. Anlässlich des rechtlichen Gehörs habe er der Korrektur seiner Altersangabe zugestimmt, weil er nicht gewusst habe, was er sonst für Möglichkeiten gehabt hätte, zumal ihm nicht einmal bekannt gewesen sei, dass es nebst einem islamischen Kalender noch andere Kalender gebe. Es sei ihm nicht bewusst gewesen, dass eine Änderung des Geburtsdatums und die sich daraus ergebende Volljährigkeit Nachteile für ihn haben könnten.</w:t>
      </w:r>
    </w:p>
    <w:p>
      <w:r>
        <w:rPr>
          <w:b/>
        </w:rPr>
        <w:t>E. 4.4</w:t>
      </w:r>
    </w:p>
    <w:p>
      <w:r>
        <w:t>Dem Beschwerdeführer ist zwar zuzustimmen, dass die Knochenalteranalyse keine exakte Altersbestimmung erlaubt. Ihr Ergebnis stellt aber - wie oben ausgeführt - ein wichtiges Indiz für die Annahme seiner Volljährigkeit dar. Anlässlich der Gewährung des rechtlichen Gehörs am 2. Februar 2016 wurde der Beschwerdeführer darüber aufgeklärt, dass die radiologische Untersuchung seiner Hand ein Skelettalter von 19 Jahren oder älter ergeben habe. Er wurde zudem darauf hingewiesen, dass er somit volljährig sei. Auf die Aufforderung, sich dazu zu äussern, gab der Beschwerdeführer zu Protokoll, "Ich habe derzeit keine Belege für mein Alter. Machen Sie mal (...) Jahre. Ich bin einverstanden". Auf den nochmaligen Hinweis, sein Geburtsdatum sei somit der (...), womit er bei Einreichung des Asylgesuchs bereits volljährig gewesen sei, meinte er, dann sei das so. Der Beschwerdeführer wurde über die Auswirkung der Änderung des Geburtsdatums hinreichend aufgeklärt. Er weist ein Alter auf - selbst unter Berücksichtigung seines angegebenen Geburtsjahrs -, in welchem er in der Lage sein sollte, Vorbehalte gegen die Änderung seines Geburtsdatums zu äussern, sollte er denn solche gehabt haben. Dass er dies unterlassen hat, muss er sich entgegenhalten lassen. Daran ändert auch nichts, dass er im Personalienblatt und an der Befragung als Geburtsdatum das Jahr (...) nannte.</w:t>
      </w:r>
    </w:p>
    <w:p>
      <w:r>
        <w:rPr>
          <w:b/>
        </w:rPr>
        <w:t>E. 4.5</w:t>
      </w:r>
    </w:p>
    <w:p>
      <w:r>
        <w:t>Zusammenfassend ist zwar weder die Richtigkeit des eingetragenen Geburtsdatums noch die des behaupteten Geburtsdatums bewiesen. Aufgrund aller Beweismittel und Indizien (Aussageverhalten, Ergebnis der Knochenalteranalyse und Schulzeugnis) steht indes fest, dass die Volljährigkeit des Beschwerdeführers deutlich wahrscheinlicher ist als die behauptete Minderjährigkeit. Das im ZEMIS eingetragene Geburtsdatum mit (...) ist daher unverändert zu belassen. Daran ändert auch der Umstand nichts, dass der aktuelle ZEMIS-Eintrag auf einem fiktiven Geburtstag des Beschwerdeführers beruht und daher mit grösster Wahrscheinlichkeit nicht richtig ist. Das lässt sich in Fällen, bei denen das Geburtsdatum unbekannt ist und stattdessen praxisgemäss der 1. Januar als fiktiver Geburtstag erfasst wird, nicht vermeiden (vgl. Urteile des BVGer A-4313/2015 vom 14. Dezember 2015 E. 5, A-1732/2015 vom 13. Juli 2015 E. 5.3 und A-1582/2014 vom 9. Oktober 2014 E. 6). Der bestehende ZEMIS-Eintrag ist daher unverändert zu belassen, jedoch mit einem Bestreitungsvermerk zu versehen.</w:t>
      </w:r>
    </w:p>
    <w:p>
      <w:r>
        <w:rPr>
          <w:b/>
        </w:rPr>
        <w:t>E. 5</w:t>
      </w:r>
    </w:p>
    <w:p>
      <w:r>
        <w:t>Bei diesem Ausgang des Verfahrens sind die Kosten von Fr. 750.- (Art. 1-3 des Reglements vom 21. Februar 2008 über die Kosten und Entschädigungen vor dem Bundesverwaltungsgericht [VGKE], SR 173.320.2) dem Beschwerdeführer aufzuerlegen (Art. 63 Abs. 1 VwVG).</w:t>
      </w:r>
    </w:p>
    <w:p>
      <w:r>
        <w:rPr>
          <w:b/>
        </w:rPr>
        <w:t>E. 6</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