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E-1942/2021 vom 26. März 2021</w:t>
      </w:r>
    </w:p>
    <w:p>
      <w:r>
        <w:t>Bundesverwaltungsgericht, 2021-03-26, DE</w:t>
      </w:r>
    </w:p>
    <w:p>
      <w:r>
        <w:rPr>
          <w:b/>
        </w:rPr>
        <w:t xml:space="preserve">Quelle: </w:t>
      </w:r>
      <w:r>
        <w:t>https://mcp.opencaselaw.ch/entscheid/bvger_E-1942_2021_d20210326</w:t>
      </w:r>
    </w:p>
    <w:p>
      <w:r>
        <w:t>FR: TAF E-1942/2021 du 26 mars 2021</w:t>
      </w:r>
    </w:p>
    <w:p>
      <w:r>
        <w:t>IT: TAF E-1942/2021 del 26 marzo 2021</w:t>
      </w:r>
    </w:p>
    <w:p>
      <w:pPr>
        <w:pStyle w:val="Heading2"/>
      </w:pPr>
      <w:r>
        <w:t>Regeste</w:t>
      </w:r>
    </w:p>
    <w:p>
      <w:r>
        <w:t>Vollzug der Wegweisung | Vollzug der Wegweisung; Verfügung des SEM vom 26. März 2021</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 mungen zur Änderung des AsylG vom 25. September 2015).</w:t>
      </w:r>
    </w:p>
    <w:p>
      <w:r>
        <w:rPr>
          <w:b/>
        </w:rPr>
        <w:t>E. 1.2</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(aArt. 108 Abs. 6 AsylG und Art. 52 Abs. 1 VwVG) ist einzutreten.</w:t>
      </w:r>
    </w:p>
    <w:p>
      <w:r>
        <w:rPr>
          <w:b/>
        </w:rPr>
        <w:t>E. 3.1</w:t>
      </w:r>
    </w:p>
    <w:p>
      <w:r>
        <w:t>Gegenstand des Beschwerdeverfahrens ist einzig der Vollzug der Weg- weisung. Die Dispositivziffern 1 (Verneinung der Flüchtlingseigenschaft), 2 (Asyl) und 3 (verfügte Wegweisung) der angefochtenen Verfügung sind mangels Anfechtung in Rechtskraft erwachsen.</w:t>
      </w:r>
    </w:p>
    <w:p>
      <w:r>
        <w:rPr>
          <w:b/>
        </w:rPr>
        <w:t>E. 3.2</w:t>
      </w:r>
    </w:p>
    <w:p>
      <w:r>
        <w:t>Die Kognition des Bundesverwaltungsgerichts und die zulässigen Rü- 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w:t>
      </w:r>
    </w:p>
    <w:p>
      <w:r>
        <w:t>E-1942/2021 Seite 6 wenn der strikte Beweis möglich ist, und andernfalls wenigstens glaubhaft zu machen (vgl. BVGE 2011/24 E. 10.2 m.w.H.).</w:t>
      </w:r>
    </w:p>
    <w:p>
      <w:r>
        <w:rPr>
          <w:b/>
        </w:rPr>
        <w:t>E. 5.1</w:t>
      </w:r>
    </w:p>
    <w:p>
      <w:r>
        <w:t>Die Vorinstanz gelangte in der angefochtenen Verfügung zum Schluss, die Beschwerdeführerin habe sich zu ihrer Biographie und Lebensum- stände widersprüchlich geäussert sowie gefälschte Beweismittel einge- reicht, was zu Zweifeln an ihrer persönlichen Glaubwürdigkeit führe. In der BzP habe sie angegeben, ihre Eltern seien verstorben als sie (…) Jahre alt gewesen sei. Anlässlich der Anhörung habe sie im Widerspruch dazu ausgeführt, sie sei im Alter von (…) Jahren Vollwaise geworden. Eine überzeugende Erklärung für die unterschiedlichen Angaben habe sie nicht angeben können. Ferner habe sie sich widersprüchlich zum Jahr und Land, in welchem ihre Hochzeit stattgefunden habe, geäussert. Zudem hätten sich die eingereichten Geburts- und Heiratsurkunden nach Abklärungen durch die Botschaft als Fälschungen erwiesen. Zum Vollzug der Wegweisung führte die Vorinstanz aus, da die Beschwer- deführenden die Flüchtlingseigenschaft nicht erfüllten, könne der Grund- satz der Nichtrückschiebung im Sinne von Art. 5 Abs. 1 AsylG keine An- wendung finden. Ferner seien den Akten keine Hinweise zu entnehmen, dass den Beschwerdeführenden im Falle einer Rückkehr nach Nigeria mit beachtlicher Wahrscheinlichkeit eine durch Art. 3 EMRK verbotene Strafe oder Behandlung drohe. Zwar seien Wegweisungsvollzugshindernisse grundsätzlich von Amtes wegen zu prüfen. Diese Untersuchungspflicht finde ihre Grenze aber an der Mitwirkungs- und Wahrheitspflicht der asyl- suchenden Person. Gemäss konstanter Rechtsprechung sei es nicht Auf- gabe der Asylbehörden, bei fehlenden Hinweisen seitens der Gesuchstel- lenden nach allfälligen Wegweisungsvollzugshindernissen zu forschen, falls diese ihrer Mitwirkungs- und Wahrheitspflicht im Rahmen der Sach- verhaltsermittlung nicht nachkommen und die Asylbehörden zu täuschen versuchen. Vor dem Hintergrund, dass die Beschwerdeführerin wider- sprüchliche Angaben zu ihrer Biographie und ihren Lebensumständen ge- macht sowie gefälschte Beweismittel eingereicht habe, müsse davon aus- gegangen werden, dass sie nicht bereit sei, wahrheitsgemäss über ihre persönliche und familiäre Situation in Nigeria Auskunft zu geben. Es sei dem SEM deshalb nicht möglich, sich in voller Kenntnis der tatsächlichen persönlichen und familiären Situation der Beschwerdeführenden zum Voll- zug der Wegweisung zu äussern. Weder den Akten noch ihren Aussagen seien Hinweise auf ernsthafte gesundheitliche Probleme zu entnehmen.</w:t>
      </w:r>
    </w:p>
    <w:p>
      <w:r>
        <w:t>E-1942/2021 Seite 7 Insgesamt erweise sich der Vollzug der Wegweisung als zulässig, zumut- bar und möglich.</w:t>
      </w:r>
    </w:p>
    <w:p>
      <w:r>
        <w:rPr>
          <w:b/>
        </w:rPr>
        <w:t>E. 5.2</w:t>
      </w:r>
    </w:p>
    <w:p>
      <w:r>
        <w:t>In der Rechtsmitteleingabe bringen die Beschwerdeführenden im We- sentlichen vor, anlässlich der Einschulung des Sohnes hätten Abklärungen von Spezialisten ergeben, dass dieser besondere Bedürfnisse habe und verschiedene schulorganisatorische Massnahmen notwendig seien. Bei ei- ner Rückkehr nach Nigeria wäre eine solche Betreuung nicht gewährleis- tet. Zudem wäre sie – die Beschwerdeführerin – infolge der Trennung von ihrem Ehemann auf sich alleine gestellt.</w:t>
      </w:r>
    </w:p>
    <w:p>
      <w:r>
        <w:rPr>
          <w:b/>
        </w:rPr>
        <w:t>E. 5.3</w:t>
      </w:r>
    </w:p>
    <w:p>
      <w:r>
        <w:t>In der Vernehmlassung führt die Vorinstanz aus, es sei ihr aufgrund der fehlenden Bereitschaft der Beschwerdeführerin wahrheitsgemäss zu ihrer persönlichen und familiären Situation in Nigeria Auskunft zu geben, nicht möglich, eine adäquate Unterstützung für den Sohn zu prüfen, wie sie bei- spielsweise mit Hilfe der in Nigeria stark präsenten International Organiza- tion for Migration (IOM) organisiert werden könnte.</w:t>
      </w:r>
    </w:p>
    <w:p>
      <w:r>
        <w:rPr>
          <w:b/>
        </w:rPr>
        <w:t>E. 5.4</w:t>
      </w:r>
    </w:p>
    <w:p>
      <w:r>
        <w:t>In der Replik wird ausgeführt, die Beschwerdeführerin sei aufgrund der traumatisierenden Erlebnisse in D._______ auf psychologische Behand- lung angewiesen. Der Sohn sei im (…) K._______ angemeldet worden, wo er das Schuljahr 2021/2022 absolvieren könne.</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E-1942/2021 Seite 8</w:t>
      </w:r>
    </w:p>
    <w:p>
      <w:r>
        <w:rPr>
          <w:b/>
        </w:rPr>
        <w:t>E. 6.2</w:t>
      </w:r>
    </w:p>
    <w:p>
      <w:r>
        <w:t>Die Vorinstanz wies in ihrer angefochtenen Verfügung zutreffend darauf hin, dass das Prinzip des flüchtlingsrechtlichen Non-Refoulement nur Per- sonen schützt, die die Flüchtlingseigenschaft erfüllen. Da es den Besch- werdeführenden nicht gelungen ist, eine asylrechtlich erhebliche Gefähr- dung nachzuweisen oder glaubhaft zu machen, kann der in Art. 5 AsylG verankerte Grundsatz der Nichtrückschiebung keine Anwendung finden. Eine Rückkehr der Beschwerdeführenden nach Nigeria ist demnach unter dem Aspekt von Art. 5 AsylG rechtmässig. Sodann ergeben sich weder aus den Aussagen der Beschwerdeführerin noch aus den Akten Anhaltspunkte dafür, dass die Beschwerdeführenden für den Fall einer Ausschaffung nach Nigeria dort mit beachtlicher Wahr- scheinlichkeit einer nach Art. 3 EMRK oder Art. 1 FoK verbotenen Strafe oder Behandlung ausgesetzt wären. Gemäss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 ation in Nigeria lässt den Wegweisungsvollzug zum heutigen Zeitpunkt nicht als unzulässig erscheinen. Der Vollzug der Wegweisung erweist sich sowohl im Sinne der asyl- als auch der völkerrechtlichen Bestimmungen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Mit der Vorinstanz ist festzustellen, dass sich die Beschwerdeführerin widersprüchlich zu ihrer Biographie und Lebensumstände in Nigeria ge- äussert sowie gefälschte Beweismittel eingereicht hat, womit ihre persön- liche Glaubwürdigkeit in Frage gestellt ist. Ferner hat sie sich zur Dauer ihres Aufenthaltes in D._______ unvereinbar geäussert. Infolge dieser gro- ben Verletzung der Mitwirkungspflicht ist es weder dem SEM noch dem Gericht möglich, sich in voller Kenntnis der tatsächlichen persönlichen und familiären Situation zur Zumutbarkeit des Wegweisungsvollzuges zu äus- sern. Die Ausführungen in der Rechtsmitteleingabe vermögen daran nichts zu ändern, zumal sich die Beschwerdeführenden nicht substantiell mit den vorinstanzlichen Erwägungen auseinandersetzen. Soweit vorgebracht</w:t>
      </w:r>
    </w:p>
    <w:p>
      <w:r>
        <w:t>E-1942/2021 Seite 9 wird, die Beschwerdeführerin müsse als Alleinerziehende nach Nigeria zu- rückkehren, ist festzuhalten, dass ihr Ehemann und Vater der gemeinsa- men Tochter ebenfalls mit Urteil heutigen Datums rechtskräftig (vgl. Be- schwerdeverfahren E-1928/2021) aus der Schweiz weggewiesen wird. Der Beschwerdeführerin steht es schliesslich frei, sich bei der Rückkehr nach Nigeria auf dessen Beistands- und Unterhaltspflicht gegenüber der Familie zu berufen.</w:t>
      </w:r>
    </w:p>
    <w:p>
      <w:r>
        <w:rPr>
          <w:b/>
        </w:rPr>
        <w:t>E. 6.3.2.1</w:t>
      </w:r>
    </w:p>
    <w:p>
      <w:r>
        <w:t>Betreffend das Kindeswohl lässt sich dem Bericht einer Fachperson für Kindesschutz vom 19. April 2021 entnehmen, dass für beide Kinder mit Verfügung der Kindes- und Erwachsenenschutzbehörde (KESB) K._______ vom 10. Dezember 2020 eine Erziehungsbeistandschaft ge- mäss Art. 308 Abs. 1 des Schweizerischen Zivilgesetzbuches vom 10. De- zember 1907 (ZGB, SR 201) angeordnet wurde. Betreffend den Sohn seien aufgrund seiner (…), der (…) und dem Verdacht auf eine (…) eine Vielzahl von schulorganisatorischen Massnahmen installiert worden, damit er sich in seiner Persönlichkeit und im schulischen Kontext weiterentwi- ckeln könne.</w:t>
      </w:r>
    </w:p>
    <w:p>
      <w:r>
        <w:rPr>
          <w:b/>
        </w:rPr>
        <w:t>E. 6.3.2.2</w:t>
      </w:r>
    </w:p>
    <w:p>
      <w:r>
        <w:t>Den eingereichten Berichten lässt sich bezüglich des Sohnes der Beschwerdeführerin keine Indikation für eine medizinische Behandlung entnehmen. Es steht der Beschwerdeführerin indes offen, sich mit den Sohn behandelnden Fachpersonen auf eine Rückkehr vorzubereiten, in- dem sie sich konkrete Unterstützungsmassnahmen aneignet. Darüber hin- aus steht es den Beschwerdeführenden frei, einen Antrag auf individuelle Rückkehrhilfe zu beantragen (vgl. Art. 73 ff. der Asylverordnung 2 vom</w:t>
      </w:r>
    </w:p>
    <w:p>
      <w:r>
        <w:rPr>
          <w:b/>
        </w:rPr>
        <w:t>E. 6.3.2.3</w:t>
      </w:r>
    </w:p>
    <w:p>
      <w:r>
        <w:t>Die Beschwerdeführenden leben seit sechs Jahren in der Schweiz. Der Sohn ist mittlerweile (…), die Tochter (…) Jahre alt. Auch wenn der Sohn zwischenzeitlich eingeschult wurde, sind für beide Kinder die wesent- lichen Bezugspersonen ihre Eltern, mithin kann nicht von einer eigenstän- digen Integration in das hiesige Umfeld ausgegangen werden, welche bei</w:t>
      </w:r>
    </w:p>
    <w:p>
      <w:r>
        <w:t>E-1942/2021 Seite 10 einer Rückkehr nach Nigeria zu einer Entwurzelung führen würde. Im Üb- rigen werden die Kinder zusammen mit ihrer Mutter und ihrem Vater res- pektive Stiefvater nach Nigeria zurückkehren können. Betreffend die be- sonderen Bedürfnisse des Sohnes im schulischen Kontext führte die Vor- instanz in der Vernehmlassung zutreffend aus, die Beschwerdeführerin verunmögliche aufgrund ihrer fehlender Mitwirkung in Bezug auf ihre per- sönliche, familiäre sowie finanzielle Situation eine Prüfung einer adäquaten Unterstützung ihres Sohnes. Zwar ist der Wunsch der Beschwerdeführerin ihrem Sohn die besten Bedingungen für die Ausbildung zu ermöglichen, sehr gut nachvollziehbar. Den Akten lassen sich aber keine Hinweise dafür entnehmen, dass der Zugang zur Bildung in Nigeria nicht gewährleistet wäre. Eine nicht dem schweizerischen Standard entsprechende schulische Betreuung spricht jedenfalls nicht gegen den Vollzug der Wegweisung. Ins- gesamt erweist sich der Vollzug der Wegweisung als zumutbar.</w:t>
      </w:r>
    </w:p>
    <w:p>
      <w:r>
        <w:rPr>
          <w:b/>
        </w:rPr>
        <w:t>E. 6.4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und auch sonst nicht zu beanstanden ist (Art. 49 VwVG). Die Beschwerde ist abzuweisen. 8. Bei diesem Ausgang des Verfahrens wären die Kosten den Beschwerde- führenden aufzuerlegen (Art. 63 Abs. 1 VwVG). Da ihre Begehren nicht zum vornherein als aussichtlos betrachtet werden konnten und von der Mit- tellosigkeit der Beschwerdeführenden auszugehen ist, ist das Gesuch um Gewährung der unentgeltlichen Prozessführung gemäss Art. 65 Abs. 1 VwVG gutzuheissen. Es sind keine Verfahrenskosten zu erheben. (Dispositiv nächste Seite)</w:t>
      </w:r>
    </w:p>
    <w:p>
      <w:r>
        <w:t>E-1942/2021 Seite 11</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wären die Kosten den Beschwerdeführenden aufzuerlegen (Art. 63 Abs. 1 VwVG). Da ihre Begehren nicht zum vornherein als aussichtlos betrachtet werden konnten und von der Mittellosigkeit der Beschwerdeführenden auszugehen ist, ist das Gesuch um Gewährung der unentgeltlichen Prozessführung gemäss Art. 65 Abs. 1 VwVG gutzuheissen. Es sind keine Verfahrenskosten zu erheben. (Dispositiv nächste Seite)</w:t>
      </w:r>
    </w:p>
    <w:p>
      <w:r>
        <w:rPr>
          <w:b/>
        </w:rPr>
        <w:t>E. 11</w:t>
      </w:r>
    </w:p>
    <w:p>
      <w:r>
        <w:t>August 1999 [AsylV 2, SR 142.312]). Bezüglich der in der Replik vor- gebrachten psychischen Probleme der Beschwerdeführerin ist festzustel- len, dass sie in Verletzung ihrer Mitwirkungspflicht (vgl. Art. 8 AsylG) weder im vorinstanzlichen noch im Beschwerdeverfahren entsprechende Arztbe- richte eingereicht hat. Aufgrund ihres sechsjährigen Aufenthaltes in der Schweiz hätte sie im Übrigen mehr als genügend Zeit gehabt, sich in psy- chologische Behandlung zu begeben und entsprechende Berichte einzu-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