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E-1941/2009 vom 2. Juni 2010</w:t>
      </w:r>
    </w:p>
    <w:p>
      <w:r>
        <w:t>Bundesverwaltungsgericht, 2010-06-02, DE</w:t>
      </w:r>
    </w:p>
    <w:p>
      <w:r>
        <w:rPr>
          <w:b/>
        </w:rPr>
        <w:t xml:space="preserve">Quelle: </w:t>
      </w:r>
      <w:r>
        <w:t>https://mcp.opencaselaw.ch/entscheid/bvger_E-1941_2009</w:t>
      </w:r>
    </w:p>
    <w:p>
      <w:r>
        <w:t>FR: TAF E-1941/2009 du 2 juin 2010</w:t>
      </w:r>
    </w:p>
    <w:p>
      <w:r>
        <w:t>IT: TAF E-1941/2009 del 2 giugno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sind in Rechtskraft erwachsen; die Beschwerde richtet sich einzig ge-gen den Vollzug der Wegweisung. Gegenstand des vorliegenden Ver-fahrens bildet somit ausschliesslich die Prüfung der Frage, ob das Bundesamt den Vollzug der Wegweisung zu Recht als zulässig, zu-mutbar und möglich erklärt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Entscheidungen und Mitteilungen der Schweizerischen Asylrekurskommission [EMARK] 2006 Nr. 6).</w:t>
      </w:r>
    </w:p>
    <w:p>
      <w:r>
        <w:rPr>
          <w:b/>
        </w:rPr>
        <w:t>E. 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w:t>
      </w:r>
    </w:p>
    <w:p>
      <w:r>
        <w:t>Eine Situation, welche angolanische Staatsangehörige generell als Gewalt- oder de-facto-Flüchtlinge qualifizieren würde, lässt sich aufgrund der heutigen Situation in Angola nicht bejahen. Indes wird gemäss der in EMARK 2004 Nr. 32 festgehaltenen und vom Bundes-verwaltungsgericht weitergeführten Praxis der ARK, da seit Ergehen dieses Urteils keine markante Verbesserung der humanitären Lage eingetreten ist, der Wegweisungsvollzug von Personen, die einer "Risi-kogruppe" (Personen mit gesundheitlichen Problemen, unbegleitete Minderjährige, Personen mit Kleinkindern, alleinstehende Frauen und betagte Personen) angehören, grundsätzlich als unzumutbar erachtet. Ausnahmsweise kann diesen Personen eine Rückkehr nach Angola zugemutet werden, wenn sie ihren letzten Wohnsitz in F._____ oder in einer leicht zugänglichen Stadt der Provinzen Cunene, Huila, Namibe, Benguela, Huambo, Cuanza Sul, Cuanza Norte, Bengo und Zaire hatten und dort über ein Beziehungsnetz beziehungsweise über die finanziellen Mittel zu ihrer Existenzsicherung verfügen. Für Familien mit Kindern unter sechs Jahren und Personen mit schwerwiegenden gesundheitlichen Problemen wird der Wegweisungsvollzug ausnahmslos als unzumutbar erachtet (vgl. zum Ganzen a.a.O. E. 7.3 S. 230 f.).</w:t>
      </w:r>
    </w:p>
    <w:p>
      <w:r>
        <w:rPr>
          <w:b/>
        </w:rPr>
        <w:t>E. 5.3</w:t>
      </w:r>
    </w:p>
    <w:p>
      <w:r>
        <w:t>Bei der Beschwerdeführerin handelt es sich um eine alleinstehende, (...-)jährige Frau und deren Kind, welches im (...) geboren wurde. Die Beschwerdeführerin und deren Kind gehören demnach zumindest einer der vorstehend genannten Risikogruppen an, für welche der Wegweisungsvollzug generell als unzumutbar zu erachten ist. An dieser Einschätzung vermag auch der Umstand, dass die Beschwerdeführerin ihren Wohnsitz in F._____ hatte, nichts zu ändern, und es kann offengelassen werden, ob sie in der Lage wäre, allenfalls mit Hil-fe ihrer am selben Ort wohnhaften Familienangehörigen, ihre Existenz zu sichern. Der Wegweisungsvollzug erweist sich nach dem Gesagten - entgegen der Auffassung der Vorinstanz - zum gegenwärtigen Zeitpunkt als unzumutbar.</w:t>
      </w:r>
    </w:p>
    <w:p>
      <w:r>
        <w:rPr>
          <w:b/>
        </w:rPr>
        <w:t>E. 5.4</w:t>
      </w:r>
    </w:p>
    <w:p>
      <w:r>
        <w:t>Im Übrigen liegen gemäss Aktenlage keine Gründe für den Ausschluss von der vorläufigen Aufnahme gemäss Art. 83 Abs. 7 AuG vor.</w:t>
      </w:r>
    </w:p>
    <w:p>
      <w:r>
        <w:rPr>
          <w:b/>
        </w:rPr>
        <w:t>E. 6</w:t>
      </w:r>
    </w:p>
    <w:p>
      <w:r>
        <w:t>Aus diesen Erwägungen ergibt sich, dass die Beschwerde gutzuheissen ist. Die Ziffern 4 und 5 des Dispositivs der Verfügung des BFM vom 20. Februar 2009 sind aufzuheben und das BFM anzuweisen, den Aufenthalt der Beschwerdeführerin und ihres Kindes nach den Bestim-mungen über die vorläufige Aufnahme zu regeln.</w:t>
      </w:r>
    </w:p>
    <w:p>
      <w:r>
        <w:rPr>
          <w:b/>
        </w:rPr>
        <w:t>E. 7.1</w:t>
      </w:r>
    </w:p>
    <w:p>
      <w:r>
        <w:t>Bei diesem Ausgang des Verfahrens sind keine Verfahrenskosten zu erheben (Art. 63 Abs. 1 VwVG).</w:t>
      </w:r>
    </w:p>
    <w:p>
      <w:r>
        <w:rPr>
          <w:b/>
        </w:rPr>
        <w:t>E. 7.2</w:t>
      </w:r>
    </w:p>
    <w:p>
      <w:r>
        <w:t>Der obsiegenden Beschwerdeführerin ist sodann in Anwendung von Art. 64 Abs. 1 VwVG und Art. 7 des Reglements vom 21. Februar 2008 über die Kosten und Entschädigungen vor dem Bundesverwal-tungsgericht (VGKE, SR 173.320.2) zulasten der Vorinstanz eine Par-teientschädigung für die ihr erwachsenen notwendigen Kosten zuzu-sprechen. Es wurde keine Kostennote zu den Akten gereicht. Der notwendige Vertretungsaufwand lässt sich aber aufgrund der Aktenlage zuverlässig abschätzen, weshalb auf die Einholung einer solchen verzichtet wird (vgl. Art. 14 Abs. 2 in fine VGKE). Gemäss Art. 10 Abs. 2 VGKE beträgt der Stundenansatz für nichtanwaltliche Vertreter und Vertreterinnen mindestens 100.- und höchstens 300.- Franken. In Anwendung der genannten Bestimmung und unter Berücksichtigung der massgebenden Bemessungsfaktoren (vgl. Art. 8 ff. VGKE) ist die Parteientschädigung demnach von Amtes wegen auf pauschal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