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E-1936/2018 vom 23. April 2018</w:t>
      </w:r>
    </w:p>
    <w:p>
      <w:r>
        <w:t>Bundesverwaltungsgericht, 2018-04-23, DE</w:t>
      </w:r>
    </w:p>
    <w:p>
      <w:r>
        <w:rPr>
          <w:b/>
        </w:rPr>
        <w:t xml:space="preserve">Quelle: </w:t>
      </w:r>
      <w:r>
        <w:t>https://mcp.opencaselaw.ch/entscheid/bvger_E-1936_2018</w:t>
      </w:r>
    </w:p>
    <w:p>
      <w:r>
        <w:t>FR: TAF E-1936/2018 du 23 avril 2018</w:t>
      </w:r>
    </w:p>
    <w:p>
      <w:r>
        <w:t>IT: TAF E-1936/2018 del 23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Vorweg gilt festzuhalten, dass der Prozessgegenstand im vorliegenden Verfahren auf die angefochtene Verfügung vom 28. Februar 2018 beschränkt ist. Das Urteil des Bundesverwaltungsgerichts vom 11. Mai 2017 ist jedoch ein rechtskräftiger Beschwerdeentscheid, welcher nur durch das ausserordentliche Rechtsmittel der Revision angefochten werden kann. Erst wenn die Revisionsbehörde, das heisst diejenige, die den Entscheid getroffen hat, das Revisionsgesuch gutheisst, wird die Rechtskraft des angefochtenen Urteils beseitigt und die Möglichkeit eröffnet, die bereits entschiedene Streitsache neu zu beurteilen (vgl. Moser/Beusch/Kneubühler, Prozessieren vor dem Bundesverwaltungsgericht, 2. Aufl. 2013, Rz. 5.36). Soweit die Rechtsvertretung in ihrer Beschwerdeschrift vom 3. April 2018 das Urteil des Bundesverwaltungsgerichts vom 11. Mai 2017 rügt, ist im vorliegenden Verfahren auf diese Urteilskritik nicht einzugehen.</w:t>
      </w:r>
    </w:p>
    <w:p>
      <w:r>
        <w:rPr>
          <w:b/>
        </w:rPr>
        <w:t>E. 5.1</w:t>
      </w:r>
    </w:p>
    <w:p>
      <w:r>
        <w:t>Vorab ist auf die Rüge der unvollständigen und falschen Sachverhaltsdarstellung einzugehen, da ein allenfalls ungenügend abgeklärter Sachverhalt eine materielle Behandlung verunmöglichen würde.</w:t>
      </w:r>
    </w:p>
    <w:p>
      <w:r>
        <w:rPr>
          <w:b/>
        </w:rPr>
        <w:t>E. 5.2</w:t>
      </w:r>
    </w:p>
    <w:p>
      <w:r>
        <w:t>Im Verwaltungsverfahren - wie in jedem Rechtsanwendungsverfahren - sind die Abklärungen sowie die Feststellung des rechtserheblichen Sachverhalts von zentraler Bedeutung. Die für die Entscheidfindung (Rechtsanwendung) vorzunehmende Tatsachenfeststellung setzt ihrerseits voraus, dass die Sachlage korrekt und vollständig ermittelt wurde (Art. 12 VwVG; vgl. KRAUSKOPF/EMMENEGGER/BABEY, in: Praxiskommentar Verwaltungsverfahrensgesetz VwVG, Waldmann/Weissenberger [Hrsg.], 2. Aufl. 2016, Art. 12 Rz. 1). Ausserdem haben die Parteien ein aus dem Anspruch auf rechtliches Gehör fliessendes Recht, an der Erstellung des Sachverhaltes mitzuwirken (Art. 29 Abs. 2 BV und Art. 26 ff. VwVG). Der Grundsatz des rechtlichen Gehörs beinhaltet zudem die behördliche Pflicht,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5.3</w:t>
      </w:r>
    </w:p>
    <w:p>
      <w:r>
        <w:t>In der Beschwerdeschrift wurde gerügt, dass das SEM mit der Feststellung, die Berichte in den Print- und Onlinemedien würden keine Gefahr für den Beschwerdeführer darstellen und er werde von der sri-lankischen Polizei auch nicht gesucht, den Sachverhalt unrichtig dargestellt habe. Damit wird nicht eine mangelhafte Sachverhaltsdarstellung vorgeworfen, sondern die vorinstanzliche Würdigung der Vorbringen beziehungsweise der eingebrachten Beweismittel bemängelt, weshalb diese Rüge unter materiellen Gesichtspunkten zu prüfen ist, auf welche nachfolgend eingegangen wird (vgl. E. 7).</w:t>
      </w:r>
    </w:p>
    <w:p>
      <w:r>
        <w:rPr>
          <w:b/>
        </w:rPr>
        <w:t>E. 5.4</w:t>
      </w:r>
    </w:p>
    <w:p>
      <w:r>
        <w:t>Ausserdem, so die Rechtsvertretung, sei die angebotene Polizeimeldung vom (...) 2017 nicht umfassend als Beweismittel gewürdigt worden. Ohne nähere Begründung habe das SEM festgestellt, dass das Dokument gefälscht sei. In der Verfügung vom 28. Februar 2018 hielt das SEM fest, dass das Meldeformular der Sri Lanka Police vom (...) 2017 nicht geeignet sei, neue Gefährdungselemente zu untermauern, da Originale dieses Vordrucks auch ausserhalb der Polizei zirkulieren würden. Ausserdem sei davon auszugehen, dass es sich dabei um ein sehr einfach zu fälschendes Dokument handle. Der Zweifel bezüglich der Echtheit des Meldeformulars werde auch durch dessen Inhalt erhärtet. Damit hat sich das SEM sachgerecht mit der Polizeimeldung vom (...) 2017 auseinandergesetzt. Seine Erwägungen sind aus formeller Sicht nicht zu bemängeln.</w:t>
      </w:r>
    </w:p>
    <w:p>
      <w:r>
        <w:rPr>
          <w:b/>
        </w:rPr>
        <w:t>E. 5.5</w:t>
      </w:r>
    </w:p>
    <w:p>
      <w:r>
        <w:t>Nach dem Gesagten lässt sich weder ein Mangel an einer unrichtigen oder unvollständigen Sachverhaltsfeststellung noch eine Verletzung der Begründungpflicht feststellen. Eine Rückweisung der Sache an die Vor-instanz erübrigt sich somit.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Mit dem Vorbringen, die Lage in Sri Lanka habe sich für Muslime massiv geändert und dem Umstand, dass aufgrund der angeordneten Ausschaffungshaft der Name des Beschwerdeführers in tamilischen Zeitungen erschienen sei, werden Nachfluchtgründe geltend gemacht. Eine asylsuchende Person ist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7.2</w:t>
      </w:r>
    </w:p>
    <w:p>
      <w:r>
        <w:t>Als objektiver Nachfluchtgrund gilt es zunächst die vorgebrachte Veränderung der Lage in Kandy seit März 2018 zu prüfen. Damals hätten buddhistische Mönche Muslime angegriffen, so dass eine Ausgangssperre verhängt worden sei. Das Ziel der buddhistischen BBS sei die Vertreibung der muslimischen Minderheit nach dem Vorbild der radikalen Buddhisten in Myanmar gegenüber den Rohingya. Der sri-lankische Staatsapparat sei denn weder gewillt noch in der Lage, die muslimische Minderheit zu schützen.</w:t>
      </w:r>
    </w:p>
    <w:p>
      <w:r>
        <w:rPr>
          <w:b/>
        </w:rPr>
        <w:t>E. 7.2.1</w:t>
      </w:r>
    </w:p>
    <w:p>
      <w:r>
        <w:t>Mit dem Vorbringen, dass die Muslime in Sri Lanka von Buddhisten aufgrund ihrer Ethnie (bzw. Religion) verfolgt seien, wird eine Kollektivverfolgung geltend gemacht. Die Anforderungen an die Feststellung einer Kollektivverfolgung sind gemäss Rechtsprechung des Bundesverwaltungsgerichts sehr hoch. Eine solche liegt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BVGE 2014/32 E. 7.2 m.w.H).</w:t>
      </w:r>
    </w:p>
    <w:p>
      <w:r>
        <w:rPr>
          <w:b/>
        </w:rPr>
        <w:t>E. 7.2.2</w:t>
      </w:r>
    </w:p>
    <w:p>
      <w:r>
        <w:t>Im März 2018 wurden die Übergriffe der buddhistischen Singhalesen auf Minderheiten in Sri Lanka von Nationalisten unter Mithilfe der Buddhistengruppe BBS angeheizt, so dass es in muslimischen Vierteln von Kandy zu Eskalationen gekommen ist. In Kandy wurde eine Ausgangssperre verhängt und im ganzen Land galt für zehn Tage der Notstand. Gemäss den von der Rechtsvertretung eingereichten Berichten hat die Polizei in die Ausschreitungen mit Tränengas eingegriffen, um die aufgebrachte, buddhistische Menge zu zerstreuen. Weiter habe die Polizei Ermittlungen wegen religiös motivierter Krawalle eingeleitet. Nachdem Entsenden von sri-lankischen Soldaten scheint sich die Lage beruhigt zu haben; von gegenwärtigen Spannungen zwischen Muslimen und Buddhisten gibt es keine Berichte. In Sri Lanka sind jedoch nicht nur die Muslime, sondern auch Christen von Behelligungen und Belästigungen von Buddhisten betroffen (vgl. UK Home Office, Sri Lanka: Minority religious groups, März 2018, S. 13 ff.). Die Übergriffe auf die muslimische Bevölkerung von Sri Lanka - wie auch auf andere Minderheiten wie Christen (vgl. Urteil des BVGer vom 27. November 2017 E. 5.8) - erreichen die Grenze, ab welcher gemäss schweizerischer Asylpraxis eine Kollektivverfolgung anzunehmen ist, in quantitativer und qualitativer Weise nicht (vgl. dazu das Referenzurteil des BVGer D-4600/2014 vom 29. November 2016 E. 6.2 m.w.H.).</w:t>
      </w:r>
    </w:p>
    <w:p>
      <w:r>
        <w:rPr>
          <w:b/>
        </w:rPr>
        <w:t>E. 7.3</w:t>
      </w:r>
    </w:p>
    <w:p>
      <w:r>
        <w:t>Als subjektiver Nachfluchtgrund wurde die Publikation des Namens des Beschwerdeführers in Online- und Printmedien vorgebracht. Diese Berichte sind nicht geeignet, eine Verfolgungsgefahr zu begründen, da die Person auf dem Foto nicht erkenntlich ist. Ausserdem ist dem SEM zuzustimmen, wenn es erwogen hat, dass kein politisches Engagement des Beschwerdeführers vor seiner Ausreise aktenkundig ist und dass er auch heute über kein exponiertes politisches Profil verfügt. Der Ausdruck "gegen die Regierung sein", welcher im Text eines Online-Berichts zu finden ist, lässt einen Zusammenhang mit einer Absicht des Aufflammens des ethnischen Konfliktes in Sri Lanka nicht zu. Dass im Text auch erwähnt wurde, der Beschwerdeführer habe in der Schweiz einen Asylantrag eingereicht, reicht als Grundlage für eine potentielle Gefährdung seiner Person ebenfalls nicht aus.</w:t>
      </w:r>
    </w:p>
    <w:p>
      <w:r>
        <w:rPr>
          <w:b/>
        </w:rPr>
        <w:t>E. 7.4</w:t>
      </w:r>
    </w:p>
    <w:p>
      <w:r>
        <w:t>Weiter, so die Rechtsvertretung, sei mit der polizeilichen Meldung vom (...) 2017 offensichtlich, dass der Beschwerdeführer individuell von der sri-lankischen Polizei aufgrund der Ereignisse im (...) 2014 gesucht sei. Vor dem Hintergrund, dass den Behörden bewusst sei, dass der Beschwerdeführer sich nicht mehr in Sri Lanka befände, sei eine verdeckte Suche nach ihm sinnlos. Aufgrund der Fahndung nach dem Beschwerdeführer sei offensichtlich, dass sein Name sich auf einer sogenannten "Stop-List" befände und er bei Ankunft am Flughafen Colombo festgenommen würde.</w:t>
      </w:r>
    </w:p>
    <w:p>
      <w:r>
        <w:rPr>
          <w:b/>
        </w:rPr>
        <w:t>E. 7.4.1</w:t>
      </w:r>
    </w:p>
    <w:p>
      <w:r>
        <w:t>Die Erwägungen des SEM, dass es sich bei der Polizeimeldung um eine Fälschung handeln muss, weshalb eine individuelle Verfolgung nicht glaubhaft dargetan worden sei, sind zu schützen. Zur Vermeidung von Wiederholungen kann an dieser Stelle vollumfänglich auf die entsprechenden ausführlichen Erwägungen in der angefochtenen Verfügung verwiesen werden. Darüber hinaus gilt festzuhalten, dass dieses Meldeformular mit Datum vom (...) 2017 nur ein Hinweis auf einen Haftbefehl ist. Ausserdem liegen keine Erklärungen vor, weshalb dieses Dokument - welches erstmals kommentarlos am 15. Februar 2018 der Vorinstanz eingereicht wurde (C9) - nicht schon früher hätte eingebracht werden können und woher der Beschwerdeführer sich dieses interne Polizei-Dokument beschaffen konnte. Zusammenfassend ist das Beweisstück nicht hilfreich, eine individuelle Verfolgungsgefahr glaubhaft darzutun (Art. 7 AsylG).</w:t>
      </w:r>
    </w:p>
    <w:p>
      <w:r>
        <w:rPr>
          <w:b/>
        </w:rPr>
        <w:t>E. 7.4.2</w:t>
      </w:r>
    </w:p>
    <w:p>
      <w:r>
        <w:t>Aufgrund der unglaubhaften Vorbringen, der Beschwerdeführer sei polizeilich gesucht, ist ferner nicht davon auszugehen, sein Name sei auf einer sogenannten "Stop-List" vermerkt, was gemäss dem Referenzurteil des BVGer E-1866/2015 vom 15. Juli 2016 ein hohes Risiko bedeuten würde.</w:t>
      </w:r>
    </w:p>
    <w:p>
      <w:r>
        <w:rPr>
          <w:b/>
        </w:rPr>
        <w:t>E. 7.5</w:t>
      </w:r>
    </w:p>
    <w:p>
      <w:r>
        <w:t>Zusammenfassend ergibt sich, dass keine asylrechtlich relevanten Verfolgungsgründe ersichtlich sind, weshalb die Vorinstanz zu Recht das Asylgesuch abgelehnt und die Flüchtlingseigenschaft verneint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Bezug auf die allgemeine Lage in Sri Lanka ist das Bundesverwaltungsgericht zum Schluss gekommen, dass sich die Lage in der Ostprovinz (Distrikte Trincomalee, Batticaloa und Ampara) weitgehend stabilisiert und normalisiert habe (vgl. BVGE 2011/24 E. 13.1). Die Nordprovinzen seien hingegen differenziert einzuschätzen (vgl. ebenda E. 13.2). Für Personen aus dem übrigen Staatsgebiet von Sri Lanka - so auch die Zentralprovinz mit der Hauptstadt Kandy, woher der Beschwerdeführer stammt - ist der Vollzug der Wegweisung dorthin grundsätzlich zumutbar (vgl. ebenda E. 13.3).</w:t>
      </w:r>
    </w:p>
    <w:p>
      <w:r>
        <w:rPr>
          <w:b/>
        </w:rPr>
        <w:t>E. 9.3.2</w:t>
      </w:r>
    </w:p>
    <w:p>
      <w:r>
        <w:t>Aus individueller Sicht kann sich das Bundesverwaltungsgericht den Erwägungen des SEM anschliessen. Der junge und gesunde Beschwerdeführer verfügt in der Region Kandy über diverse Familienmitglieder wie Eltern, Geschwister, Onkel und Tanten, zu denen immer noch Kontakt besteht (A3 S. 6; A12 F7 ff.). Ausserdem hat er durch seine (...) Schullaufbahn mit Abschluss eines (...)Levels und der Absolvierung von einigen Kursen (A3 S. 4; A12 F37 ff.) eine gute Basis, um sich sein Existenzminimum zu sichern.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 Der Antrag auf Verzicht der Erhebung eines Kostenvorschusses wird mit vorliegendem Entscheid gegenstandslos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11.2</w:t>
      </w:r>
    </w:p>
    <w:p>
      <w:r>
        <w:t>Das Gesuch um unentgeltliche Rechtsverbeiständung im Sinne von Art. 110a Abs. 1 AsylG ist mangels Erfüllens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