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E-1935/2022 vom 20. April 2022</w:t>
      </w:r>
    </w:p>
    <w:p>
      <w:r>
        <w:t>Bundesverwaltungsgericht, 2022-04-20, FR</w:t>
      </w:r>
    </w:p>
    <w:p>
      <w:r>
        <w:rPr>
          <w:b/>
        </w:rPr>
        <w:t xml:space="preserve">Quelle: </w:t>
      </w:r>
      <w:r>
        <w:t>https://mcp.opencaselaw.ch/entscheid/bvger_E-1935_2022_d20220420</w:t>
      </w:r>
    </w:p>
    <w:p>
      <w:r>
        <w:t>FR: TAF E-1935/2022 du 20 avril 2022</w:t>
      </w:r>
    </w:p>
    <w:p>
      <w:r>
        <w:t>IT: TAF E-1935/2022 del 20 aprile 2022</w:t>
      </w:r>
    </w:p>
    <w:p>
      <w:pPr>
        <w:pStyle w:val="Heading2"/>
      </w:pPr>
      <w:r>
        <w:t>Regeste</w:t>
      </w:r>
    </w:p>
    <w:p>
      <w:r>
        <w:t>Asile (non-entr&amp;eacute;e en mati&amp;egrave;re / proc&amp;eacute;dure Dublin) et renvoi | Asile (non-entrée en matière / procédure Dublin) et renvoi; décision du SEM du 20 avril 2022</w:t>
      </w:r>
    </w:p>
    <w:p>
      <w:pPr>
        <w:pStyle w:val="Heading2"/>
      </w:pPr>
      <w:r>
        <w:t>Volltext</w:t>
      </w:r>
    </w:p>
    <w:p>
      <w:r>
        <w:t>Bundesverw al tungsgeri cht Tri bunal admi ni strati f fédéral Tri bunal e amm ini strati vo federal e Tri bunal admi ni strati v federal Cour V E-1935/2022</w:t>
      </w:r>
    </w:p>
    <w:p>
      <w:r>
        <w:t>A r r ê t d u 4 m a i 2 0 2 2 Composition Camilla Mariéthoz Wyssen, juge unique, avec l’approbation de Muriel Beck Kadima, juge ; Jean-Marie Staubli, greffier. Parties A._______, né le (…), Irak, recourant, contre Secrétariat d'Etat aux migrations (SEM), Quellenweg 6, 3003 Berne, autorité inférieure. Objet Asile (non-entrée en matière / procédure Dublin) et renvoi ; décision du SEM du 20 avril 2022 / N (…).</w:t>
      </w:r>
    </w:p>
    <w:p>
      <w:r>
        <w:t>E-1935/2022 Page 2 Vu la demande d'asile déposée par le recourant en Suisse, le 19 mars 2022, les résultats de la comparaison de ses données dactyloscopiques avec celles enregistrées dans la banque de données "Eurodac", dont il ressort qu’il a été enregistré comme demandeur de protection internationale en Allemagne, le (…) 2016, le procès-verbal de l’audition sommaire de l’intéressé, du 31 mars 2022, lors de laquelle le SEM a recueilli ses données personnelles, le compte rendu de l’entretien du 5 avril 2022, lors duquel le recourant a été entendu par le SEM, en présence du représentant juridique désigné pour sa procédure au Centre fédéral d’asile (CFA), sur la compétence éventuelle de l’Allemagne pour le traitement de sa demande d’asile, ses objections à son transfert vers cet Etat, ainsi que sur son état de santé, la requête aux fins de reprise en charge du recourant, présentée le lendemain par le SEM aux autorités allemandes compétentes et fondée sur l’art. 18 par. 1 let. d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la communication du 8 avril 2022, par laquelle les autorités allemandes ont expressément accepté de reprendre en charge l’intéressé, en application de cette disposition réglementaire, la décision du 20 avril 2022, notifiée le jour suivant, par laquelle le SEM, en application de l'art. 31a al. 1 let. b LAsi (RS 142.31), n'est pas entré en matière sur la demande d'asile du recourant, a prononcé son transfert vers l’Allemagne et a ordonné l'exécution de cette mesure, constatant l’absence d’effet suspensif à un éventuel recours, le document médical "faxmed", du 26 avril 2022, faisant état d’une consultation pour des douleurs abdominales, le recours interjeté par l’intéressé auprès du Tribunal administratif fédéral (ci-après : le Tribunal), le 27 avril 2022, par lequel il a conclu à l’annulation</w:t>
      </w:r>
    </w:p>
    <w:p>
      <w:r>
        <w:t>E-1935/2022 Page 3 de la décision précitée et à l’entrée en matière sur sa demande d’asile ou, subsidiairement, au renvoi de la cause au SEM, les demandes d’exemption du versement d’une avance de frais, d’octroi de l'assistance judiciaire totale, de mesures superprovisionnelles et d'effet suspensif jointes au recours,</w:t>
      </w:r>
    </w:p>
    <w:p>
      <w:r>
        <w:t>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(ci-après également RD III),</w:t>
      </w:r>
    </w:p>
    <w:p>
      <w:r>
        <w:t>E-1935/2022 Page 4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du règlement Dublin III (cf. ATAF 2017 VI/5 consid. 6.2 et 8.2.1 et réf. cit.), qu’en effet, l'Etat membre responsable de l'examen d'une demande de protection internationale en vertu dudit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RD III), qu’en l’occurrence, les investigations entreprises par le SEM ont permis d’établir, après consultation de l’unité centrale du système européen "Eurodac", que le recourant a déposé une demande d’asile en Allemagne en date du (…) 2016, que, le 6 avril 2022, le Secrétariat d’Etat aux migrations a dès lors soumis aux autorités allemandes compétentes, dans le délai fixé à l’art. 23 par. 2 du règlement Dublin III, une requête aux fins de reprise en charge de l’intéressé, fondée sur l’art. 18 par. 1 let. d de ce même règlement, qu’en date du 8 avril 2022, soit dans le délai fixé par l’art. 25 par. 1 RD III, lesdites autorités ont expressément accepté de reprendre en charge le recourant, en application de cette disposition, que l’Allemagne a ainsi reconnu sa compétence pour traiter la demande d’asile de l’intéressé, point qui n’est du reste pas contesté,</w:t>
      </w:r>
    </w:p>
    <w:p>
      <w:r>
        <w:t>E-1935/2022 Page 5 que, cela étant, au vu de l'art. 3 par. 2 al. 2 du règlement Dublin III, il y a lieu tout d'abord d'examiner s'il y a de sérieuses raisons de croire qu'il existe, en Allemagne, des défaillances systémiques dans la procédure d'asile et les conditions d'accueil des demandeurs, qui entraînent un risque de traitement inhumain ou dégradant au sens de l'art. 4 de la Charte des droits fondamentaux de l'Union européenne (JO C 364/1 du 18.12.2000, Charte UE), qu'il convient de rappeler que ce pays est lié à cette Charte et est partie à la Convention du 28 juillet 1951 relative au statut des réfugiés (RS 0.142.30) ainsi qu'au Protocole additionnel du 31 janvier 1967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l’Allemagne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que, dans un tel cas, l’Etat requérant doit renoncer au transfert (cf. ATAF 2011/35 consid. 4.11 ; 2010/45 consid. 7.4.2), que cela n'est manifestement pas le cas en Allemagne, que, partant, l'application de cette disposition ne se justifie pas en l'espèce, l’intéressé ne le soutenant du reste pas,</w:t>
      </w:r>
    </w:p>
    <w:p>
      <w:r>
        <w:t>E-1935/2022 Page 6 qu’en revanche, le recourant s'est opposé à son transfert vers l’Allemagne, en invoquant, en substance, son état de santé précaire ainsi que les conditions de vie difficile sur place ; qu’il s’est également plaint du déroulement de sa procédure d’asile dans ce pays, précisant n’avoir pas bénéficié d’une représentation adéquate à la suite de démarches juridiques entreprises postérieurement au rejet de sa demande de protection ; qu’il a ajouté, au stade de son recours, n’avoir jamais bénéficié d’une prise en charge psychologique pendant la durée de sa procédure en Allemagne, ce malgré sa grande fatigue et sa souffrance psychique, que, ce faisant, il a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 s’agissant tout d’abord des problèmes de santé allégués, le retour forcé d’une personne touchée dans sa santé n'est, selon la jurisprudence de la Cour européenne des droits de l’homme (cf. arrêt Paposhvili c. Belgique du 13 décembre 2016 [Grande Chambre],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w:t>
      </w:r>
    </w:p>
    <w:p>
      <w:r>
        <w:t>E-1935/2022 Page 7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précité consid. 6.2 et jurisp. cit.), qu’en l’occurrence, le Tribunal relève que le recourant a déclaré à l’occasion de son entretien du 5 avril 2022 qu’il ne souffrait d’aucune maladie mais ressentait des douleurs fréquentes au niveau du ventre, pour lesquelles il avait consulté à plusieurs reprises en Allemagne et obtenu des médicaments, que comme l’a retenu le SEM, rien n'indique que ses troubles, dont il dit souffrir depuis près de dix ans (cf. anamnèse du document médical "faxmed" du 26 avril 2022) et dont la cause est en l'état indéterminée, seraient d'une gravité telle qu'ils nécessiteraient impérativement la poursuite d'un traitement en Suisse, au point que son transfert serait contraire à l’art. 3 CEDH, qu’il en va de même s’agissant de ses prétendus problèmes psychiques - allégués au stade du recours - pour lesquels il n’a déposé aucune pièce attestant qu’il aurait consulté l’infirmerie du CFA et que cette infirmerie aurait jugé opportun de le rediriger vers un médecin, qu’en tout état de cause, ces problèmes tant somatiques que psychiques pourront, le cas échéant, être investigués et pris en charge en Allemagne, pays disposant de structures médicales similaires à la Suisse (cf., entre autres, arrêts du TAF D-988/2022 du 9 mars 2022 et F-4295/2021 du 1er octobre 2021, consid. 5.3), qu’en effet, même si la directive Accueil ne trouve plus application en l’espèce, dès lors que le recourant a définitivement été débouté par les autorités allemandes et est tenu de retourner dans son pays d'origine (cf. art. 3 par. 1 de ladite directive), l'assistance à laquelle il pourra prétendre jusqu'à l'exécution du renvoi relève du droit national allemand, qu’à cet égard, aucun élément concret ne permet de considérer que l’Allemagne refuserait, le cas échéant, à l’intéressé l’accès aux soins en cas d’urgence ou de problèmes graves, les soins médicaux essentiels étant garantis dans ce pays, même pour les personnes en situation irrégulière (cf. l’art. 14 par. 1 point b de la directive 2008/115/CE du Parlement européen et du Conseil du 16 décembre 2008 relative aux</w:t>
      </w:r>
    </w:p>
    <w:p>
      <w:r>
        <w:t>E-1935/2022 Page 8 normes et procédures communes applicables dans les Etats membres au retour des ressortissants de pays tiers en séjour irrégulier [JO L 348/98 du 24.12.2008]), que, dans le cas où le recourant devait avoir besoin de soins particuliers au moment de son transfert vers l’Allemagne, il lui appartiendra d'en informer les autorités suisses chargées de l'exécution de cette mesure ; que, le cas échéant, il incombera à celles-ci de transmettre, sous une forme appropriée, aux autorités allemandes les renseignements permettant une éventuelle prise en charge médicale spécifique (cf. art. 31 et 32 RD III), qu’en outre, le recourant n'a pas démontré que ses conditions d'existence en Allemagne, où il a vécu plusieurs années, revêtiraient un tel degré de pénibilité et de gravité qu'elles seraient constitutives d'un traitement contraire à l'art. 3 CEDH ou encore à l'art. 3 Conv. torture, en particulier dans le laps de temps dont il pourrait avoir besoin pour organiser son départ de l'espace Dublin ou même pour une période plus longue, que, par ailleurs, le recourant n'a fourni aucun élément concret susceptible de démontrer que sa demande de protection déposée en Allemagne n'aurait pas été traitée conformément aux dispositions légales applicables dans ce pays, lequel est notamment lié par les conventions précitées, et avec diligence par les autorités compétentes de cet Etat, conformément à la directive Procédure, que rien n’indique du reste que les autorités de ce pays refuseraient d’examiner d’éventuels nouveaux arguments ou obstacles à un renvoi vers sont pays d’origine, voire de le réauditionner, comme cela semble lui avoir été indiqué (cf. compte rendu d’entretien du 5 avril 2022, p. 2), qu'au demeurant, une décision définitive de refus d'asile et de renvoi vers le pays d'origine ne constitue pas, en soi, une violation du principe de non- refoulement ; qu'au contraire, en retenant le principe de l'examen de la demande par un seul Etat membre ("one chance only"), qu'il convient encore de rappeler que ledit règlement ne confère pas aux demandeurs d'asile le droit de choisir l'Etat membre offrant, à leur avis, les meilleures conditions d'accueil comme Etat responsable de l'examen de leur demande d'asile (cf. ATAF 2010/45 consid. 8.3),</w:t>
      </w:r>
    </w:p>
    <w:p>
      <w:r>
        <w:t>E-1935/2022 Page 9 que, par conséquent, le transfert du recourant vers l’Allemagne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l’Allemagne, en application de l'art. 44 LAsi, aucune exception à la règle générale du renvoi n'étant réalisée (art. 32 OA 1), que, par conséquent,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par le présent arrêt, les demandes de mesures superprovisionnelles, d’effet suspensif et de dispense du versement d'une avance de frais sont sans objet, que, les conclusions du recours étant d'emblée vouées à l'échec, la demande d'assistance judiciaire totale est rejetée (cf. art. 102m al. 1 let. a LAsi et art. 65 al. 1 PA), que, vu l'issue de la cause, il y a lieu de mettre les frais de procédure à la charge du recourant, conformément à l’art. 63 al. 1 PA et aux art. 2 et 3 let. a FITAF (RS 173.320.2),</w:t>
      </w:r>
    </w:p>
    <w:p>
      <w:r>
        <w:t>E-1935/2022 Page 10</w:t>
      </w:r>
    </w:p>
    <w:p>
      <w:r>
        <w:t>le Tribunal administratif fédéral prononce : 1. Le recours est rejeté. 2. La requête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compétente.</w:t>
      </w:r>
    </w:p>
    <w:p>
      <w:r>
        <w:t>La juge unique : Le greffier :</w:t>
      </w:r>
    </w:p>
    <w:p>
      <w:r>
        <w:t>Camilla Mariéthoz Wyssen Jean-Marie Staubli</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