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E-1934/2016 vom 11. Juni 2018</w:t>
      </w:r>
    </w:p>
    <w:p>
      <w:r>
        <w:t>Bundesverwaltungsgericht, 2018-06-11, DE</w:t>
      </w:r>
    </w:p>
    <w:p>
      <w:r>
        <w:rPr>
          <w:b/>
        </w:rPr>
        <w:t xml:space="preserve">Quelle: </w:t>
      </w:r>
      <w:r>
        <w:t>https://mcp.opencaselaw.ch/entscheid/bvger_E-1934_2016</w:t>
      </w:r>
    </w:p>
    <w:p>
      <w:r>
        <w:t>FR: TAF E-1934/2016 du 11 juin 2018</w:t>
      </w:r>
    </w:p>
    <w:p>
      <w:r>
        <w:t>IT: TAF E-1934/2016 del 11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 das Ausstandsbegehren betreffend den Zweitrichter mit einem Abschreibungsentscheid beendet wurde (vgl. Bst. Q), ist das Gesuch um Ersatz desselben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zunächst die Frage, ob der Beschwerdeführer im Zeitpunkt seiner Ausreise aus Sri Lanka ernsthaften Nachteilen im Sinne von Art. 3 AsylG ausgesetzt war und mithin Vorfluchtgründe vorliegen.</w:t>
      </w:r>
    </w:p>
    <w:p>
      <w:r>
        <w:rPr>
          <w:b/>
        </w:rPr>
        <w:t>E. 5.2</w:t>
      </w:r>
    </w:p>
    <w:p>
      <w:r>
        <w:t>Das SEM erachtet die Vorfluchtgründe des Beschwerdeführers als unglaubhaft. In der Beschwerdeschrift wurde dieser Schlussfolgerung im Wesentlichen entgegengehalten, dass es dem Beschwerdeführer an Schulbildung und damit an den intellektuellen Fähigkeiten, eine Geschichte chronologisch und nachvollziehbar zu erzählen, fehle. Folglich sei eine Glaubhaftigkeitsprüfung, wie diese vom SEM durchgeführt worden sei, vorliegend nicht möglich. Vielmehr hätten das von ihm verwendete Sprachniveau und das bei ihm vorhandene Abstraktionsvermögen vorgängig fachkundig abgeklärt werden müssen. Zudem setze eine Glaubhaftigkeitsprüfung voraus, dass der rechtserhebliche Sachverhalt vollständig und richtig abgeklärt werde, was vorliegend nicht geschehen sei.</w:t>
      </w:r>
    </w:p>
    <w:p>
      <w:r>
        <w:rPr>
          <w:b/>
        </w:rPr>
        <w:t>E. 5.3</w:t>
      </w:r>
    </w:p>
    <w:p>
      <w:r>
        <w:t>Das Bundesverwaltungsgericht kommt nach Durchsicht der Akten zum Schluss, dass das SEM zu Recht von der Unglaubhaftigkeit der Vorfluchtgründe des Beschwerdeführers ausgegangen ist. Diesbezüglich kann vollumfänglich auf die Begründung in der angefochtenen Verfügung verwiesen werden. Dass die Widersprüche in den Vorbringen des Beschwerdeführers auf seine in der Beschwerdeschrift geltend gemachten intellektuellen Mängel, welche Folge der fehlenden Schulbildung seien, zurückzuführen seien, vermag nicht zu überzeugen. Auch von einer ungebildeten Person kann grundsätzlich erwartet werden, dass sie Erlebtes in nachvollziehbarer, chronologisch stimmiger Weise vortragen kann. Im Übrigen ist nicht belegt, dass der Beschwerdeführer tatsächlich, wie in der Rechtsmitteleingabe behauptet, an einer intellektuellen Schwäche leidet. Auch ohne explizites Ansetzen einer Frist hätte er bis zum heutigen Zeitpunkt genügend Gelegenheit gehabt, die von ihm angeregte fachliche Abklärung durchführen zu lassen und einen entsprechenden Nachweis beim Gericht einzureichen. Der Rüge, der Sachverhalt sei nicht richtig respektive nicht vollständig abgeklärt worden, kann bezüglich der Vorfluchtgründe ferner nicht gefolgt werden. So wurde auf Beschwerdeebene nicht dargelegt, welche Elemente der Vorfluchtgründe weiter hätten abgeklärt werden müssen. Die Argumentation in der Replik, das SEM hätte keine Abklärung bei Fedpol gemacht, wenn es die Vorfluchtgründe des Beschwerdeführers nicht geglaubt hätte, vermag zudem insofern nicht zu überzeugen, als nicht ersichtlich ist, was mit Bezug zu den geltend gemachten Geschehnissen im Heimatland über Fedpol hätte abgeklärt werden können, selbst wenn diese geglaubt worden wären. Im Übrigen kommt das Bundesverwaltungsgericht zum Schluss, dass die Vorfluchtgründe des Beschwerdeführers - wenn sie denn geglaubt würden - auch nicht asylrelevant sind. Weder die geltend gemachten Verhöre durch die EPDP nach den Provinzwahlen, noch die ihm vor den Präsidentschaftswahlen auferlegte Pflicht, einige wenige Male für die Organisation [zu arbeiten], vermögen die Intensität einer asylrelevanten Verfolgung im Sinne von Art. 3 AsylG zu erreichen. Es ist auch nicht ersichtlich, inwiefern er sein Heimatland aufgrund einer begründeten Furcht vor einer drohenden Verfolgung durch die EPDP hätte verlassen müssen. Hätte die Organisation ihn wegen seiner geltend gemachten Verbindung zu den LTTE ernsthaften Nachteilen aussetzen wollen, wäre sie wohl bereits von Anfang an anders, als vom Beschwerdeführer geschildert, vorgegangen.</w:t>
      </w:r>
    </w:p>
    <w:p>
      <w:r>
        <w:rPr>
          <w:b/>
        </w:rPr>
        <w:t>E. 5.4</w:t>
      </w:r>
    </w:p>
    <w:p>
      <w:r>
        <w:t>Nach dem Gesagten kommt das Bundesverwaltungsgericht zum Schluss, dass es dem Beschwerdeführer nicht gelungen ist, bezüglich der geltend gemachten Ereignisse im Heimatland eine asylrechtlich relevante Verfolgung glaubhaft zu machen. Daran vermögen auch die auf Beschwerdeebene eingereichten Beweismittel nichts zu ändern, äussern sie sich doch nicht explizit zur konkreten Situation des Beschwerdeführers.</w:t>
      </w:r>
    </w:p>
    <w:p>
      <w:r>
        <w:rPr>
          <w:b/>
        </w:rPr>
        <w:t>E. 6.1</w:t>
      </w:r>
    </w:p>
    <w:p>
      <w:r>
        <w:t>In einem nächsten Schritt ist der Frage nachzugehen, ob dem Beschwerdeführer wegen seiner Zugehörigkeit zur tamilischen Ethnie und seinem mittlerweile mehrjährigen Aufenthalt in der Schweiz bei einer Rückkehr nach Sri Lanka ernsthafte Nachteile drohen würden, weshalb seine Flüchtlingseigenschaft wegen Nachfluchtgründen anzuerkennen respektive ihm Asyl zu gewähren wäre.</w:t>
      </w:r>
    </w:p>
    <w:p>
      <w:r>
        <w:rPr>
          <w:b/>
        </w:rPr>
        <w:t>E. 6.2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6.3</w:t>
      </w:r>
    </w:p>
    <w:p>
      <w:r>
        <w:t>Vorliegend stellt sich insbesondere die Frage, ob die sri-lankischen Behörden den Beschwerdeführer wegen der bereits anlässlich der BzP geltend gemachten Zugehörigkeit [seiner nahen Verwandten] zu den LTTE (vgl. A4/13, S. 9) sowie seines Aufenthalts während des Bürgerkriegs im Vanni-Gebiet als Gefahr oder zumindest als interessante Informationsquelle wahrnehmen und deshalb bei der Einreise in Sri-Lanka festnehmen und misshandeln könnten. Die diesbezüglichen Abklärungen des SEM sind - wie in der Rechtsmitteleingabe zu Recht gerügt - oberflächlich ausgefallen. So fand sich in den Akten nicht einmal eine Übersetzung des im vor-instanzlichen Verfahren eingereichten Todesscheins [der Verwandten], so dass das Bundesverwaltungsgericht für eine Übersetzung sorgen musste. Aus dieser ergibt sich, dass [die Verwandte] an Verletzungen und starkem Blutverlust, verursacht durch die Explosion eines versteckten Sprengkörpers gestorben ist. Diese Todesursache schliesst nicht aus, dass sie an Kampfhandlungen der LTTE beteiligt war, gibt für sich alleine genommen aber auch noch keine hinreichenden Auskünfte über ihre behauptete Tätigkeit für die LTTE und die Hintergründe ihres Todes. Wie hoch die Wahrscheinlichkeit ist, dass dem Beschwerdeführer aufgrund der zuvor dargelegten Umstände bei einer Rückkehr nach Sri Lanka ernsthafte Nachteile im Sinne von Art. 3 AsylG drohen, lässt sich gestützt auf die aktuelle Aktenlage somit nicht zuverlässig abschätzen. Um Klarheit diesbezüglich zu erlangen, ist in Erfahrung zu bringen, welche Rolle [die Verwandte] des Beschwerdeführers bei den LTTE hatte und wie sie genau ums Leben kam. Zudem ist zu untersuchen, wo überall der Beschwerdeführer während des Krieges genau wohnte, wie sich sein Leben im Vanni-Gebiet gestaltete, was es bedeutete, einer LTTE-Heldenfamilie anzugehören, welchen Kontakt er selbst zu den LTTE hatte und wie es seiner Familie gelang, im Jahr 2007 das Vanni-Gebiet zu verlassen. Ferner ist der Frage nachzugehen, ob er - wie in der Beschwerde behauptet - als Mitglied einer sogenannten LTTE-Heldenfamilie bei einer Rückkehr nach Sri-Lanka zusätzlich gefährdet wäre. Dabei sind auch die exilpolitischen Aktivitäten des Beschwerdeführers zu beachten. Da die entsprechenden Untersuchungen den Rahmen des Beschwerdeverfahrens sprengen, erscheint es im vorliegenden Fall angezeigt, die Sache zwecks Vornahme der erforderlichen Abklärungen und - unter Berücksichtigung aller vorliegend relevanten Risikofaktoren gemäss dem zuvor zitierten Referenzurteil - zur Neubeurteilung ans SEM zurückzuweisen (vgl. Art. 61 Abs. 1 VwVG). Sollte das SEM danach erneut zum Schluss gelangen, dass der Beschwerdeführer die Flüchtlingseigenschaft nicht erfüllt, wäre mit Blick auf den Wegweisungsvollzug noch zu untersuchen, inwiefern er in Sri Lanka nach wie vor über ein Beziehungsnetz verfügt.</w:t>
      </w:r>
    </w:p>
    <w:p>
      <w:r>
        <w:rPr>
          <w:b/>
        </w:rPr>
        <w:t>E. 7</w:t>
      </w:r>
    </w:p>
    <w:p>
      <w:r>
        <w:t>Vor dem Hintergrund obiger Erwägungen ist festzuhalten, dass die Verfügung des SEM vom 24. Februar 2016 im Asylpunkt zu bestätigen und die Beschwerde diesbezüglich mithin abzuweisen ist. Bezüglich der Frage der Flüchtlingseigenschaft ist die Beschwerde jedoch gutzuheissen. Die Ziffern 1 und 3 bis 5 der vorinstanzlichen Verfügung vom 24. Februar 2016 sind deshalb aufzuheben und die Sache in Anwendung von Art. 61 Abs. 1 in fine VwVG zur Ermittlung des Sachverhaltes und Neubeurteilung im Sinne der Erwägungen an die Vorinstanz zurückzuweisen.</w:t>
      </w:r>
    </w:p>
    <w:p>
      <w:r>
        <w:rPr>
          <w:b/>
        </w:rPr>
        <w:t>E. 8.1</w:t>
      </w:r>
    </w:p>
    <w:p>
      <w:r>
        <w:t>Bei diesem Ausgang des Verfahrens sind die (reduzierten) Verfahrenskosten dem Beschwerdeführer aufzuerlegen (Art. 63 Abs. 1 VwVG). Angesichts des ausserordentlichen Umfangs der Beschwerde sowie der zahlreichen eingereichten Beweismittel ohne direkten individuellen Bezug zum Beschwerdeführer rechtfertigt sich einerseits praxisgemäss eine Erhöhung der Verfahrenskosten; die Reduktion der Kosten andererseits bemisst sich demgegenüber am Grad des Obsiegens respektive Unterliegens, welches vorliegend je hälftig festzusetzen ist. Unter diesen Umständen sind die (Verfahrenskosten) auf Fr. 600.- festzusetzen. Der am 21. April 2016 einbezahlte Kostenvorschuss wird zur Bezahlung der (reduzierten) Verfahrenskosten verwendet.</w:t>
      </w:r>
    </w:p>
    <w:p>
      <w:r>
        <w:rPr>
          <w:b/>
        </w:rPr>
        <w:t>E. 8.2</w:t>
      </w:r>
    </w:p>
    <w:p>
      <w:r>
        <w:t>Der Beschwerdeführer ist im Umfang seines Obsiegens - hier wie gesagt zur Hälfte - für die ihm erwachsenen notwendigen Kosten zu entschädigen (Art. 64 Abs. 1 VwVG, Art. 7 ff. VGKE). Seitens seines Rechtsvertreters wurde trotz entsprechender Aufforderung durch das Gericht (vgl. Bst. E) keine Kostennote eingereicht. Dennoch kann der Aufwand für das vorliegende Beschwerdeverfahren zuverlässig abgeschätzt werden (Art. 14 Abs. 2 in fine VGKE); zu entschädigen ist lediglich der notwendige Aufwand. In Anwendung der genannten Bestimmung und unter Berücksichtigung der massgeblichen Bemessungsfaktoren (vgl. Art. 8 ff. VGKE) ist das SEM anzuweisen, dem Beschwerdeführer eine um die Hälfte reduzierte Parteientschädigung in der Höhe von pauschal Fr. 1'500.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