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E-1934/2011 vom 28. Juli 2011</w:t>
      </w:r>
    </w:p>
    <w:p>
      <w:r>
        <w:t>Bundesverwaltungsgericht, 2011-07-28, FR</w:t>
      </w:r>
    </w:p>
    <w:p>
      <w:r>
        <w:rPr>
          <w:b/>
        </w:rPr>
        <w:t xml:space="preserve">Quelle: </w:t>
      </w:r>
      <w:r>
        <w:t>https://mcp.opencaselaw.ch/entscheid/bvger_E-1934_2011</w:t>
      </w:r>
    </w:p>
    <w:p>
      <w:r>
        <w:t>FR: TAF E-1934/2011 du 28 juillet 2011</w:t>
      </w:r>
    </w:p>
    <w:p>
      <w:r>
        <w:t>IT: TAF E-1934/2011 del 28 luglio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art. 108 al. 1 LAsi).</w:t>
      </w:r>
    </w:p>
    <w:p>
      <w:r>
        <w:rPr>
          <w:b/>
        </w:rPr>
        <w:t>E. 2.1</w:t>
      </w:r>
    </w:p>
    <w:p>
      <w:r>
        <w:t>Le Tribunal doit analyser, à titre préliminaire, la conclusion du recourant tendant au renvoi de la cause à l'ODM, afin que cet office diligente des mesures d'instruction complémentaires, en particulier en lui octroyant un nouveau droit d'être entendu concernant sa région d'origine et son séjour dans la province de (...)</w:t>
      </w:r>
    </w:p>
    <w:p>
      <w:r>
        <w:rPr>
          <w:b/>
        </w:rPr>
        <w:t>E. 2.2</w:t>
      </w:r>
    </w:p>
    <w:p>
      <w:r>
        <w:t>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Il est consacré, en procédure administrative fédérale, par les art. 26 à 28 PA (droit de consulter les pièces), les art. 29 à 33 PA (droit d'être entendu stricto sensu) et l'art. 35 PA (droit d'obtenir une décision motivée). Par ailleurs, 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(art. 12 PA). Cependant, les parties, et particulièrement dans le domaine de l'asile, ont le devoir de collaborer à l'instruction de la cause (cf art. 8 LAsi), ce qui les oblige à apporter, dans la mesure où cela peut raisonnablement être exigé d'elles, les preuves commandées par la nature du litige et des faits invoqués, faute de quoi elles risqueraient de devoir supporter les conséquences de l'absence de preuves (ATF 117 V 261).</w:t>
      </w:r>
    </w:p>
    <w:p>
      <w:r>
        <w:rPr>
          <w:b/>
        </w:rPr>
        <w:t>E. 2.3</w:t>
      </w:r>
    </w:p>
    <w:p>
      <w:r>
        <w:t>En l'espèce, force est de constater que l'ODM a instruit la cause de façon complète. Dès lors, cet office disposait de suffisamment d'éléments objectifs, ressortant des deux auditions lors desquelles l'intéressé a été entendu, pour fonder son appréciation et ainsi émettre des doutes quant au lieu d'origine de l'intéressé et à son séjour dans la région de (...). L'ODM a d'ailleurs expressément expliqué, dans la décision du 24 février 2011, les raisons pour lesquelles il considérait que les déclarations de l'intéressé à ce sujet pouvaient être mises en doute. Cet office n'avait donc pas à procéder à d'autres mesures d'instruction. En outre, si l'intéressé entendait contester l'appréciation faite par l'ODM, il lui appartenait, au stade du recours, d'apporter des moyens de preuve permettant d'établir son origine ou son séjour dans la province de (...). En effet, le fardeau de la preuve repose sur le demandeur d'asile et il n'incombait pas à l'ODM de procéder à des mesures d'instruction complémentaires pour établir notamment l'origine de l'intéressé. Il est bon de rappeler encore que le droit d'être entendu ne porte pas sur l'appréciation des faits mais sur les faits eux-mêmes. Dans ces circonstances, le Tribunal retient que l'ODM n'a pas fait preuve d'arbitraire et a statué sur la base d'un état de fait suffisamment complet.</w:t>
      </w:r>
    </w:p>
    <w:p>
      <w:r>
        <w:rPr>
          <w:b/>
        </w:rPr>
        <w:t>E. 2.4</w:t>
      </w:r>
    </w:p>
    <w:p>
      <w:r>
        <w:t>La requête tendant à un complément d'instruction et au renvoi du dossier à l'ODM pour ce motif doit donc être écartée, l'affaire étant suffisamment instruite pour être jugée.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4.2</w:t>
      </w:r>
    </w:p>
    <w:p>
      <w:r>
        <w:t>Le recourant a déclaré avoir quitté son pays parce qu'il craignait d'être tué par des militaires et qu'il était recherché par les autorités congolaises qui l'accusaient d'être un rebelle. Force est toutefois de constater que le recourant n'a pas établi la crédibilité de ses motifs. En effet, les craintes alléguées ne constituent que de simples affirmations de sa part et ne reposent sur aucun fondement concret et sérieux. De plus, son récit est stéréotypé, imprécis et manque considérablement de substance de sorte qu'il ne satisfait pas aux conditions de vraisemblance de l'art. 7 LAsi. En outre, les moyens de preuve produits ne sont pas de nature à corroborer ses dires. Ainsi, les déclarations du recourant concernant notamment son lieu de travail dans une forêt et la description de son activité professionnelle sont vagues et dépourvues des détails significatifs d'une expérience vécue. Il en va de même de ses propos relatifs à la mention de son nom dans la presse. En effet, il s'est trouvé dans l'incapacité de donner des précisions sur le journal dont il était question et sur l'article qui l'incriminait (cf. p-v d'audition du 30 décembre 2009, p. 10). A cela s'ajoute qu'il est resté flou, voire inexacte, dans les réponses aux questions d'ordre général ou géographique concernant sa région d'origine et la province de (...) où il aurait été domicilié avant son départ. Toutes ces imprécisions laissent à penser qu'il n'a pas vécu les événements tels qu'invoqués à l'appui de sa demande. Par ailleurs, il n'est pas crédible que l'intéressé ait pu entendre les coups de feu prétendument tirés par les militaires, dans la mesure où il a déclaré qu'à ce moment il se trouvait à l'endroit où se reposait C._______, soit à environ une heure et trente minutes de marche du campement où ses collègues de travail auraient été tués (cf. p-v d'audition du 30 décembre 2009, p. 9 questions 91ss et p. 11 questions 116s.). Invité à expliquer comment il avait pu entendre les coups de feu alors qu'il se trouvait à une distance relativement importante du campement, il a répondu de façon incohérente qu'"ils avaient déjà leurs problèmes lorsqu'il y a eu des coups de feu" et qu'"on aurait dit eux-mêmes qu'ils le savaient" (cf. p-v d'audition précité, p. 11 question 118). A cela s'ajoute que la description de son voyage relève du stéréotype, l'intéressé étant au surplus incapable de fournir des précisions sur l'endroit d'où il serait parti en bateau du Congo ni d'indiquer la localité ou le pays où il aurait débarqué. Il n'est en outre pas convaincant que le secrétaire de l'entreprise pour laquelle il travaillait ait organisé et financé son voyage sans aucune contrepartie. Il n'est pas crédible non plus que le recourant ait été en mesure de rejoindre la Suisse, dans les circonstances décrites, sans disposer de documents de voyage ou d'identité et sans avoir subi aucun contrôle aux frontières. Dans ces conditions, le Tribunal est en droit de conclure que l'intéressé cherche à cacher les causes et les circonstances exactes de son départ ainsi que les conditions de son voyage à destination de l'Europe, soit autant de motifs qui permettent de douter de la vraisemblance des faits qu'il rapporte. Pour le surplus, renvoi est fait aux considérants pertinents de la décision de l'ODM.</w:t>
      </w:r>
    </w:p>
    <w:p>
      <w:r>
        <w:rPr>
          <w:b/>
        </w:rPr>
        <w:t>E. 4.3</w:t>
      </w:r>
    </w:p>
    <w:p>
      <w:r>
        <w:t>S'agissant des documents produits au stade du recours, force est de constater que ceux-ci ne sont pas déterminants eu égard à la définition de la qualité de réfugié. La lettre de son cousin, E._______, datée du 26 février 2010, confirmant notamment le danger que l'intéressé encourrait en cas de retour au pays et l'arrestation de membres de sa famille, ne constitue pas un moyen de preuve pertinent, tout risque de collusion ne pouvant être exclu. En outre, l'examen du mandat d'amener, établi le 22 novembre 2009 par l'officier du ministère public de Kinshasa / (...), permet de formuler des doutes quant à son authenticité. En effet, ce document est par nature à usage interne et, en conséquence, n'aurait jamais dû être communiqué à l'intéressé ou à son cousin, du moins en tant qu'original. De plus, l'intéressé n'a fourni aucune explication quant à la façon dont cette pièce avait pu être obtenue. En particulier, il n'indique pas comment son cousin serait parvenu à obtenir l'original de ce document censé établi à la fin de l'année 2009 et pour quelles raisons il ne l'aurait donc pas produit plus tôt. Par ailleurs, s'agissant du contenu du document litigieux, la rubrique "prévenu de" ne mentionne pas l'infraction pour laquelle il serait recherché. A cela s'ajoute que le document indique que l'intéressé réside dans le quartier de (...), dans la commune de (...), commune du sud de la ville de Kinshasa, alors que le recourant avait indiqué avoir été domicilié dans la province de (...) avant son départ du pays (cf. p-v d'audition du 22 décembre 2009, p. 1s.). Enfin, ce document ne permet pas d'expliquer les éléments d'invraisemblance manifestes relevés plus haut (cf. consid. 3.2). Dans ces conditions, il n'y a pas lieu de procéder à des investigations complémentaires en vue de déterminer l'authenticité de cet acte. Au vu de ce qui précède, les pièces produites ne sont pas de nature à corroborer les dires de l'intéressé, mais semblent plutôt avoir été établies pour les seuls besoins de la cause.</w:t>
      </w:r>
    </w:p>
    <w:p>
      <w:r>
        <w:rPr>
          <w:b/>
        </w:rPr>
        <w:t>E. 4.4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le recourant n'a pas été en mesure de démontrer qu'il existait pour lui un risque concret et sérieux d'être victime de traitements de cette nature.</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Malgré les troubles prévalant toujours dans l'est du pays, la République démocratique du Congo n'est pas en proie, sur l'ensemble de son territoire, en particulier à Kinshasa,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le Tribunal relève que l'intéressé est jeune, au bénéfice d'une formation scolaire et professionnelle de (...) ainsi que d'une expérience professionnelle notamment en qualité de (...). Il n'a par ailleurs pas allégué, ni a fortiori établi, qu'il souffrait de problèmes de santé particuliers pour lesquels il ne pourrait pas être soigné au Congo. Enfin, comme développé plus haut, le recourant n'a pas rendu vraisemblable qu'il serait recherché à Kinshasa. Dès lors, un retour en République démocratique du Congo, par exemple dans la région de Kinshasa, où il a exercé une activité professionnelle et où il peut ainsi être présumé qu'il pourra compter sur un réseau social, ne devrait pas lui causer des difficultés excessives. Il est également relevé qu'un de ses oncles maternels vit dans la capital et que, bien que cela ne soit pas déterminant en l'espèce, celui-ci pourra aussi lui fournir un soutien lors de sa réinstallation.</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Dans la mesure où l'intéressé n'a pas établi son indigence, la demande d'assistance judiciaire partielle est rejetée (art. 65 PA).</w:t>
      </w:r>
    </w:p>
    <w:p>
      <w:r>
        <w:rPr>
          <w:b/>
        </w:rPr>
        <w:t>E. 12</w:t>
      </w:r>
    </w:p>
    <w:p>
      <w:r>
        <w:t>Vu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