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E-1932/2013 vom 2. Mai 2013</w:t>
      </w:r>
    </w:p>
    <w:p>
      <w:r>
        <w:t>Bundesverwaltungsgericht, 2013-05-02, DE</w:t>
      </w:r>
    </w:p>
    <w:p>
      <w:r>
        <w:rPr>
          <w:b/>
        </w:rPr>
        <w:t xml:space="preserve">Quelle: </w:t>
      </w:r>
      <w:r>
        <w:t>https://mcp.opencaselaw.ch/entscheid/bvger_E-1932_2013</w:t>
      </w:r>
    </w:p>
    <w:p>
      <w:r>
        <w:t>FR: TAF E-1932/2013 du 2 mai 2013</w:t>
      </w:r>
    </w:p>
    <w:p>
      <w:r>
        <w:t>IT: TAF E-1932/2013 del 2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5.1</w:t>
      </w:r>
    </w:p>
    <w:p>
      <w:r>
        <w:t>Das BFM stellte in der angefochtenen Verfügung vom 7. März 2013 fest, der Beschwerdeführer erfülle die Flüchtlingseigenschaft nicht, und lehnte sein Asylgesuch ab. Gleichzeitig verfügte es dessen Wegweisung aus der Schweiz und ordnete den Vollzug an. Zur Begründung des ablehnenden Asylentscheides qualifizierte es die geltend gemachten Verfolgungsvorbringen als den Anforderungen der Art. 7 und 3 AsylG an die Glaubhaftmachung eines Asyl begründenden Sachverhalts beziehungsweise an die flüchtlingsrechtliche Beachtlichkeit nicht genügend. Die Wegweisung stelle die Regelfolge der Ablehnung eines Asylgesuchs dar und der Vollzug der Wegweisung sei zulässig, zumutbar und möglich. Für die detaillierte Begründung wird auf die Akten verwiesen.</w:t>
      </w:r>
    </w:p>
    <w:p>
      <w:r>
        <w:rPr>
          <w:b/>
        </w:rPr>
        <w:t>E. 5.2</w:t>
      </w:r>
    </w:p>
    <w:p>
      <w:r>
        <w:t>Die Beschwerde vom 10. April 2013 und die Ergänzungseingabe vom 16. April 2013 richten sich inhaltlich gegen sämtliche Teile der angefochtenen Verfügung. Für die detaillierte materielle Begründung und den Inhalt der eingereichten Beweismittel wird auf die Akten verwiesen, soweit darauf nicht in den nachfolgenden Erwägungen näher eingegangen wird. In formeller Hinsicht rügt der Beschwerdeführer im Besonderen eine Verletzung des Untersuchungsgrundsatzes und seines Anspruchs auf rechtliches Gehör sowie eine unvollständige Sachverhaltsfeststellung (vgl. Beschwerde S. 5). Diese Rechtsverletzungen gründeten im Umstand, dass ihm seitens des BFM betreffend die ansatzweise geltend gemachte geschlechtsspezifische Verfolgung die Durchführung einer weiteren Anhörung in Aussicht gestellt worden sei, wozu er sich einverstanden erklärt habe. Der vorliegende, nach langer Wartezeit getroffene abschlägige Entscheid sei aber ergangen, ohne dass vorgängig eine solche ergänzende Anhörung zu diesem flüchtlingsrechtlich bedeutsamen Thema durchgeführt worden sei. Aufgrund dieses Fehlers formeller Natur müsse die Sache an die Vorinstanz zurückgewiesen werden.</w:t>
      </w:r>
    </w:p>
    <w:p>
      <w:r>
        <w:rPr>
          <w:b/>
        </w:rPr>
        <w:t>E. 6</w:t>
      </w:r>
    </w:p>
    <w:p>
      <w:r>
        <w:t>Diese Rüge formeller Art ist vollumfänglich und offensichtlich berechtigt, wie sich aus nachfolgenden Überlegungen ergibt:</w:t>
      </w:r>
    </w:p>
    <w:p>
      <w:r>
        <w:rPr>
          <w:b/>
        </w:rPr>
        <w:t>E. 6.1</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(vgl. BVGE 2008/24 E. 7.2, BVGE 2007/21 E. 11.1.3 mit Hinweis auf Entscheidungen und Mitteilungen der Schweizerischen Asylrekurskommission [EMARK] 2003 Nr. 13). Die Art. 7 (Glaubhaftmachung) und 8 AsylG (Mitwirkungspflicht) befassen sich mit Fragen des Beweismasses beziehungsweise der Beweislast. Art. 7 AsylG lässt für die Sachverhaltsermittlung im Grundsatz das Beweismass der Glaubhaftigkeit genügen, wobei Art. 8 AsylG - als Korrelat zum in Art. 12 VwVG verankerten und der Behörde obliegenden Untersuchungsgrundsatz - die asylsuchende Person einer weitreichenden Mitwirkungspflicht unterstellt; Kernpunkt dieser Mitwirkungspflicht ist die Angabe der Asylgründe (Art. 8 Abs. 1 Bst. c AsylG). Die beiden Bestimmungen beschlagen somit einerseits die Erfassung des gemäss Mitwirkungspflicht von den Asylgesuchstellenden vorzutragenden und gegebenenfalls durch Beweismittel zu unterlegenden Sachverhalts sowie behördlicherseits die (gegebenenfalls durch weitere Untersuchungs- und Beweismassnahmen vorzunehmende) Feststellung des rechtserheblichen Sachverhalts. In formeller Hinsicht hat ein Gesuchsteller Anspruch auf Wahrung des rechtlichen Gehörs. Der Grundsatz des rechtlichen Gehörs (Art. 29 Abs. 2 BV, Art. 29 VwVG, Art. 32 Abs. 1 VwVG) fordert unter anderem, dass die verfügende Behörde die Vorbringen des Betroffenen tatsächlich hört, sorgfältig und ernsthaft prüft und in der Entscheidfindung berücksichtigt, was sich entsprechend in einer sachgerecht anfechtbaren Entscheidbegründung niederzuschlagen hat (Art. 35 Abs. 1 VwVG; EMARK 2004 Nr. 38 E. 6.3 und 2006 Nr. 24 E. 5.1). Die Begründungsdichte hat sich dabei nach dem Verfügungsgegenstand, den Verfahrensumständen und den Interessen des oder der Betroffenen zu richten, wobei bei schwerwiegenden Eingriffen in rechtlich geschützte Interessen eine sorgfältige Begründung verlangt wird (vgl. BVGE 2008/47 E. 3.2 S. 674 f.; EMARK 2006 Nr. 24 E. 5.1. S. 256; vgl. zum Ganzen auch BVGE 2012/21 E. 5.1 [1. Abschnitt] m.w.H.).</w:t>
      </w:r>
    </w:p>
    <w:p>
      <w:r>
        <w:rPr>
          <w:b/>
        </w:rPr>
        <w:t>E. 6.2</w:t>
      </w:r>
    </w:p>
    <w:p>
      <w:r>
        <w:t>Das Bundesverwaltungsgericht stellt fest, dass der Beschwerdeführer den ihm obliegenden Teil zur Sachverhaltsermittlung insofern beigetragen hat, als das BFM ihm keine Verletzung der Mitwirkungspflicht zur Last gelegt hat und eine solche auch objektiv nicht augenfällig erkennbar ist. Demgegenüber erkennt das Gericht jedoch eine Verletzung des Untersuchungsgrundsatzes durch die Vorinstanz im Sinne einer unvollständigen und unrichtigen Abklärung und Erhebung des rechtserheblichen Sachverhalts. Rechtserheblich im Hinblick die Frage der allfälligen Erfüllung der Flüchtlingseigenschaft und Gewährung des Asyls sowie des möglichen Bestehens von Vollzugshindernissen (vgl. die gesetzlichen Grundlagen oben in E. 4) sind selbstredend behauptungsgemäss erlittene Folter und Misshandlungen. Somit stehen insbesondere auch Misshandlungen geschlechtsspezifischer Art im Fokus der flüchtlingsrechtlichen Beurteilung. Solche hat der Beschwerdeführer nicht nur aktenkundig erwähnt, sondern die Vorinstanz hat deren potenzielle Erheblichkeit im Hinblick auf die Entscheidfindung zurecht und im richtigen Zeitpunkt erkannt, indem die Befragerin anlässlich der Anhörung zu den Asylgründen (vgl. Akte A5 F83 ff., insb. F87 ff.) unter dem Eindruck von beim Beschwerdeführer aufkommender Scham und starker Emotionalität die Durchführung einer ergänzenden Anhörung in Anwesenheit eines reinen Männerteams offeriert hat, zu welchem Vorgehen sich der Beschwerdeführer einverstanden erklärt hat. Seit dieser Anhörung vom 3. Januar 2011 und bis zum Erlass der angefochtenen Verfügung vom 7. März 2013, mithin in einem Zeitraum von über zwei Jahren, wurde aber nicht nur die Durchführung der in Aussicht gestellten Ergänzungsanhörung unterlassen, sondern es wurden seitens des BFM überhaupt keine Verfahrensschritte unternommen. Insbesondere wurde dem Beschwerdeführer weder mitgeteilt noch gar begründet, dass und weshalb die zugesicherte Ergänzungsanhörung nicht durchgeführt werden soll. Eine Erklärung und Begründung für diese Unterlassung lässt sich im Übrigen auch der angefochtenen Verfügung selber nicht entnehmen. Der Beschwerdeführer hatte objektiv betrachtet offensichtlich keinen Anlass, von sich auch zu intervenieren und das BFM zur Anberaumung der in Aussicht gestellten Ergänzungsanhörung anzuhalten. Vielmehr durfte er auf die ihm am 3. Januar 2011 abgegebene klare Zusicherung der Befragerin vertrauen. Die Unterlassung der Durchführung einer Ergänzungsanhörung stellt damit klar eine unvollständige Sachverhaltsfeststellung, eine Verletzung des Untersuchungsgrundsatzes und eine Missachtung des dem Beschwerdeführer zustehenden Anspruchs auf rechtliches Gehör dar. Darüber hinaus ist die Begründungspflicht insoweit verletzt, als das BFM dem Beschwerdeführer auch nicht ansatzweise Gründe oder zumindest Erklärungen dafür vorlegt, weshalb es sich entgegen seiner ursprünglichen Zusicherung zu einem Verzicht auf die Durchführung der Ergänzungsanhörung veranlasst sehe.</w:t>
      </w:r>
    </w:p>
    <w:p>
      <w:r>
        <w:rPr>
          <w:b/>
        </w:rPr>
        <w:t>E. 6.3</w:t>
      </w:r>
    </w:p>
    <w:p>
      <w:r>
        <w:t>Der Anspruch auf rechtliches Gehör ist formeller Natur. Eine Verletzung des rechtlichen Gehörs führt deshalb grundsätzlich - das heisst ungeachtet der materiellen Auswirkungen - zur Aufhebung des daraufhin ergangenen Entscheides (vgl. BVGE 2008/47 E. 3.3.4, BVGE 2008/14 E. 4.1, BVGE 2007/30 E. 8.2 m.w.H., BVGE 2007/27 E. 10.1).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sowie BVGE 2012/21 E. 5.1 [2. Abschnitt] m.w.H.). Dies ist vorliegend nicht der Fall. Insbesondere ist zu beachten, dass weitere Sachverhaltsabklärungen auf Stufe der Beschwerdehängigkeit beim letztinstanzlich entscheidenden Bundesverwaltungsgericht eine Gehörsverletzung jedenfalls dann nicht heilen könnte, wenn das Gericht aufgrund der neuen Sachverhaltslage zu einem für den Beschwerdeführer ungünstigen Urteil gelangen würde, sei dies nun im Asyl-, im Wegweisungs- oder im Vollzugspunkt. Dem Beschwerdeführer würde dadurch der Instanzenweg abgeschnitten. Eine Vornahme der Ergänzungsanhörung durch das Bundesverwaltungsgericht fällt somit vorliegend ausser Betracht.</w:t>
      </w:r>
    </w:p>
    <w:p>
      <w:r>
        <w:rPr>
          <w:b/>
        </w:rPr>
        <w:t>E. 6.4</w:t>
      </w:r>
    </w:p>
    <w:p>
      <w:r>
        <w:t>Das Bundesverwaltungsgericht erkennt somit eine unvollständige und unter Verletzung des rechtlichen Gehörs gewonnene Sachverhaltsfeststellung. Die vom Beschwerdeführer erhobene Rüge formeller Art ist daher offensichtlich begründet. Die angefochtene Verfügung ist deshalb aufzuheben und die Sache an die Vorinstanz zurückzuweisen. Das BFM ist gehalten, den rechtserheblichen Sachverhalt vollständig abzuklären und gestützt darauf sowie unter Mitberücksichtigung der vorliegenden Beschwerdeakten einen neuen Entscheid zu fällen. Einstweilen erübrigt es sich für das Bundesverwaltungsgericht, auf die weiteren Beschwerdeinhalte näher einzugehen.</w:t>
      </w:r>
    </w:p>
    <w:p>
      <w:r>
        <w:rPr>
          <w:b/>
        </w:rPr>
        <w:t>E. 7</w:t>
      </w:r>
    </w:p>
    <w:p>
      <w:r>
        <w:t>Aus diesen Erwägungen ergibt sich, dass die angefochtene Verfügung Bundesrecht verletzt sowie den rechtserheblichen Sachverhalt unrichtig und unvollständig feststellt (Art. 106 AsylG). Die angefochtene Verfügung ist daher aufzuheben und die Beschwerde insoweit gutzuheissen. Die Sache geht zurück an das BFM zur vollständigen Feststellung des rechtserheblichen Sachverhalts und zur Neubeurteilung.</w:t>
      </w:r>
    </w:p>
    <w:p>
      <w:r>
        <w:rPr>
          <w:b/>
        </w:rPr>
        <w:t>E. 8.1</w:t>
      </w:r>
    </w:p>
    <w:p>
      <w:r>
        <w:t>Bei diesem Ausgang des Verfahrens sind keine Kosten aufzuerlegen (Art. 63 Abs. 1 - 3 VwVG). Das Gesuch um Gewährung der unentgeltlichen Prozessführung für die Verfahrenskosten (Art. 65 Abs. 1 VwVG) wird damit hinfällig. Jenes um Verzicht auf die Erhebung eines Kostenvorschusses (Art. 63 Abs. 4 VwVG) ist bereits durch den Umstand hinfällig geworden, dass vorliegendes Urteil direkt und instruktionslos ergeht.</w:t>
      </w:r>
    </w:p>
    <w:p>
      <w:r>
        <w:rPr>
          <w:b/>
        </w:rPr>
        <w:t>E. 8.2</w:t>
      </w:r>
    </w:p>
    <w:p>
      <w:r>
        <w:t>Obsiegende Parteien haben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Vorliegend sind dem im Hauptantrag (Aufhebung der angefochtenen Verfügung und Rückweisung der Sache an die Vorinstanz zur ergänzenden Sachverhaltsfeststellung) obsiegenden Beschwerdeführer offensichtlich keine solchen verhältnismässig hohen Kosten entstanden. Dabei ist festzustellen, dass der Beschwerdeführer zwar seit dem 16. März 2013 aktenkundig durch rubrizierten Rechtsanwalt vertreten ist und letzterer am 17. März 2013 als einzige Rechtshandlung beim BFM um Zustellung der Akten ersucht hat. Die Beschwerde vom 10. April 2013 wurde indessen vom Beschwerdeführer selber verfasst. Erst am 16. April 2013 trat der Rechtsvertreter vor dem Bundesverwaltungsgericht in Erscheinung, indem er im Auftrag des Beschwerdeführers ein von diesem in der Rechtsmitteleingabe angekündigtes Beweismittel mit einem siebenzeiligen Kurzkommentar zukommen liess. Dieser Aufwand hat offensichtlich keine verhältnismässig hohen Kosten verursacht. Es ist somit keine Parteientschädigung zuzusprechen. Die Ausrichtung einer solchen wurde im Übrigen bislang auch nicht beantragt.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