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E-1931/2018 vom 10. Juli 2018</w:t>
      </w:r>
    </w:p>
    <w:p>
      <w:r>
        <w:t>Bundesverwaltungsgericht, 2018-07-10, DE</w:t>
      </w:r>
    </w:p>
    <w:p>
      <w:r>
        <w:rPr>
          <w:b/>
        </w:rPr>
        <w:t xml:space="preserve">Quelle: </w:t>
      </w:r>
      <w:r>
        <w:t>https://mcp.opencaselaw.ch/entscheid/bvger_E-1931_2018</w:t>
      </w:r>
    </w:p>
    <w:p>
      <w:r>
        <w:t>FR: TAF E-1931/2018 du 10 juillet 2018</w:t>
      </w:r>
    </w:p>
    <w:p>
      <w:r>
        <w:t>IT: TAF E-1931/2018 del 10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 unter dem Vorbehalt der nachfolgenden Erwägungen - einzutreten.</w:t>
      </w:r>
    </w:p>
    <w:p>
      <w:r>
        <w:rPr>
          <w:b/>
        </w:rPr>
        <w:t>E. 2</w:t>
      </w:r>
    </w:p>
    <w:p>
      <w:r>
        <w:t>Der Bruder der Beschwerdeführerin, C._______, hat seinerseits ebenfalls beim SEM ein zweites Asylgesuch eingereicht, welches abgewiesen wurde; die Beschwerde gegen diese Verfügung ist beim Bundesverwaltungsgericht unter der Verfahrensnummer E-2050/2018 hängig. Die vorliegende Beschwerde wird aufgrund des engen persönlichen Konnexes koordiniert mit dem Verfahren E-2050/2018 behandelt und vom selben Spruchkörper beurteilt (vgl. auch den entsprechenden Antrag in der Beschwerde, S. 60). Auch das Verfahren E-2050/2018 wird mit Urteil heutigen Datums abgeschlossen.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Die Kognition des Bundesverwaltungsgerichts und die zulässigen Rügen richten sich im Asylbereich nach Art. 106 Abs. 1 AsylG, im Bereich des Ausländerrechts nach Art. 49 VwVG (vgl. BVGE 2014/26 E. 5).Dem Willkürverbot (Art. 9 BV) kommt im vorliegenden Verfahren keine eigenständige Bedeutung zu. Die Beschwerdeführerin beruft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5</w:t>
      </w:r>
    </w:p>
    <w:p>
      <w:r>
        <w:t>Die Beschwerdeführerin wirft die Frage auf, ob die Abteilung I des Bundesverwaltungsgerichts für die Behandlung ihrer Beschwerde zuständig sein könnte; zudem ersucht sie um Koordination bestimmter datenschutzrechtlicher Fragen. Die Abteilung I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Die Beschwerdeführerin ersuchte die Vorinstanz im Rahmen ihres Zweitasylgesuchs vom 2. Februar 2018 um Einsicht in die Vollzugsakten. Folglich sind die Asylabteilungen zuständig für die Behandlung der Fragen im Zusammenhang mit der Weitergabe von Personendaten (Art. 97 AsylG) und es gelangt das VwVG zur Anwendung (vgl. Urteil A-5275/2015 E. 8.4.1 f.).Die Koordination der Rechtsprechung unter den Abteilungen des Bundesverwaltungsgerichts gemäss Art. 17 i.V.m. Art. 25 Abs. 2 VGG ist gesetzlich und reglementarisch geregelt. Sie obliegt dem Gericht und kann nicht von Aussenstehenden beantragt werden. Auf den Antrag auf Koordination des vorliegenden Verfahrens mit den weiteren beim Bundesverwaltungsgericht hängigen Beschwerdeverfahren im Zusammenhang mit dem Migrationsabkommen zwischen dem Schweizerischen Bundesrat und der Regierung der Demokratischen Sozialistischen Republik Sri Lanka vom 4. Oktober 2016 (Migrationsabkommen; SR 0.142.117.121) ist somit nicht einzutreten.</w:t>
      </w:r>
    </w:p>
    <w:p>
      <w:r>
        <w:rPr>
          <w:b/>
        </w:rPr>
        <w:t>E. 6</w:t>
      </w:r>
    </w:p>
    <w:p>
      <w:r>
        <w:t>Die Beschwerdeführerin beantragt mehrfach, ihr sei die zufällige Zusammensetzung des Spruchkörpers zu bestätigen. Auf den Antrag ist nicht einzutreten. Zur Begründung ist auf das als Grundsatzurteil zu publizierende Teilurteil des BVGer D-1549/2017 vom 2. Mai 2018 (E. 4) zu verweisen.</w:t>
      </w:r>
    </w:p>
    <w:p>
      <w:r>
        <w:rPr>
          <w:b/>
        </w:rPr>
        <w:t>E. 7</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2.2.1).Aus dem Akteneinsichtsrecht, als Teilgehalt des Gehörsanspruchs,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w:t>
      </w:r>
    </w:p>
    <w:p>
      <w:r>
        <w:rPr>
          <w:b/>
        </w:rPr>
        <w:t>E. 7.1.1</w:t>
      </w:r>
    </w:p>
    <w:p>
      <w:r>
        <w:t>Unter dem Titel des rechtlichen Gehörs und unter Berufung auf Art. 16 Bst. g Migrationsabkommen sowie Art. 6 und Art. 8 DSG moniert die Beschwerdeführerin, die Vorinstanz sei in der angefochtenen Verfügung nicht auf ihre Anträge eingegangen, dass bei den sri-lankischen Behörden abzuklären sei, welchen Gebrauch diese von den durch das SEM übermittelten Daten gemacht hätten, welche Ergebnisse damit erzielt worden seien und welche Behörden in Sri Lanka nun Zugang zu den entsprechenden Informationen hätten. Wohl trifft zu, dass diese Beweisanträge in der angefochtenen Verfügung nicht formell abgewiesen worden sind. Dem Rechtsvertreter ist jedoch aus verschiedenen von ihm geführten Verfahren bekannt, dass eine Einzelperson sich weder direkt auf Art. 16 Bst. g Migrationsabkommen berufen noch die schweizerischen Behörden zur Einreichung eines entsprechenden Gesuchs um Information über den Gebrauch der übermittelten Daten bei den sri-lankischen Behörden auffordern kann. Ein Gesuch um Einsicht in Akten der sri-lankischen Behörden wäre direkt an diese zu richten, wobei das Auskunftsrecht der betroffenen Person in Art. 16 Bst. j ausdrücklich geregelt ist (vgl. BVGE 2017 VI/6, E. 2.4.3). Aus diesen Erwägungen ergibt sich, dass die obengenannten Beweisanträge der Beschwerdeführerin nicht zulässig waren und somit zur Klärung der konkreten Streitfrage nichts beizutragen vermochten. Aufgrund der Unerheblichkeit der Beweisanträge war das SEM nicht gehalten, sich dazu zu äussern.</w:t>
      </w:r>
    </w:p>
    <w:p>
      <w:r>
        <w:rPr>
          <w:b/>
        </w:rPr>
        <w:t>E. 7.1.2</w:t>
      </w:r>
    </w:p>
    <w:p>
      <w:r>
        <w:t>Die Beschwerdeführerin erblickt eine Verletzung ihres Anspruchs auf rechtliches Gehör im Umstand, dass die Quellen des Lageberichts des SEM "Focus Sri Lanka, Lagebild, Version 16. August 2016" nicht vollständig offengelegt worden seien und insofern keiner Quellenkritik unterzogen werden könnten. Abgesehen von der Tatsache, dass der Bericht in der angefochtenen Verfügung nicht zitiert wird und insofern nicht als Grundlage des Entscheids angesehen werden kann, ist der Bericht öffentlich zugänglich. Darin werden - nebst einigen namentlich nicht genannten Gesprächspartnern und anderen geheim gehaltenen Referenzen - überwiegend öffentlich zugängliche, verlässliche Quellen referenziert. Durch die Publikation des Berichts ist dem Anspruch der Beschwerdeführerin auf rechtliches Gehör deshalb in jedem Fall Genüge getan (vgl. Urteil des BVGer D-6394/2017 vom 27. November 2017 E. 4.1). Davon klar zu unterscheiden ist der Fall, dass ein zur Entscheidung herangezogener Dienstreisebericht nicht einmal in seinen Grundzügen veröffentlicht wird (vgl. dazu das von der Beschwerdeführerin zitierte Urteil des BVGer D-3747/2011 vom 13. Juli 2012 E. 3.1.2 und 3.1.3). Die Frage, inwiefern sich ein Bericht auf verlässliche und überzeugende Quellen abstützt, beschlägt nicht das rechtliche Gehör der Beschwerdeführerin, sondern spielt im Rahmen der materiellen Würdigung der Parteivorbringen durch das Gericht eine Rolle (vgl. Urteil des BVGer D-1042/2018 vom 23. April 2018 E. 6.9).</w:t>
      </w:r>
    </w:p>
    <w:p>
      <w:r>
        <w:rPr>
          <w:b/>
        </w:rPr>
        <w:t>E. 7.1.3</w:t>
      </w:r>
    </w:p>
    <w:p>
      <w:r>
        <w:t>Die Beschwerdeführerin ist der Auffassung, die Vorinstanz habe ihre Begründungspflicht verletzt, indem sie ihre bereits im ordentlichen Asylverfahren vorgebrachten Motive in der angefochtenen Verfügung unter Hinweis auf die fehlende funktionelle Prüfungszuständigkeit inhaltlich nicht gewürdigt habe.Gemäss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Die Bestimmung bezieht sich auf Tatsachen und Beweismittel, die schon während des abgeschlossenen Verfahrens Bestand hatten. Tatsachen und Beweismittel, die erst nach einem materiellen Beschwerdeentscheid des Bundesverwaltungsgerichts entstanden sind, weisen hingegen keine revisionsrechtliche Relevanz auf und müssen im Rahmen eines neuen Asylgesuchs beziehungsweise im Rahmen eines Wiedererwägungsgesuchs vor dem SEM geltend gemacht werden (vgl. BVGE 2013/22 E. 12.3 und 13.1).Die von der Beschwerdeführerin in ihrem Zweitasylgesuch ins Feld geführten Narben am Unterarm hatten schon während ihres ordentlichen Asylverfahrens Bestand. Dasselbe gilt für die Tatsache, dass ihr Bruder C._______ sich auch in der Schweiz aufhält und hier um Asyl nachsucht. Die Beschwerdeführerin hätte diese Sachverhaltselemente daher richtigerweise im Rahmen eines Revisionsgesuchs an das Bundesverwaltungsgericht einer inhaltlichen Prüfung zuführen müssen; dieses hätte in der Folge zu beurteilen gehabt, ob es sich dabei um Tatsachen handelt, die im ordentlichen Verfahren ungeprüft geblieben sind (familiäre Verbindung) beziehungsweise nicht vorgebracht werden konnten (Narben). Unbesehen der gesetzlichen Zuständigkeitsordnung hat die Vorinstanz die neuen Vorbringen in der angefochtenen Verfügung aber materiell geprüft und ist zum Schluss gekommen, dass sie im Asylpunkt nichts an der bisherigen Einschätzung änderten (vgl. Ziff. III [S. 5] der angefochtenen Verfügung); namentlich seien die Narben als relativ unbedeutend einzustufen und würden jedenfalls nicht den Eindruck entstehen lassen, sie seien im Kampf entstanden und liessen auf eine LTTE-Tätigkeit rückschliessen. Von einem willkürlichen Vorgehen und einem unzulässigen "Auseinanderreissen" des massgeblichen Sachverhalts kann nicht die Rede sein.</w:t>
      </w:r>
    </w:p>
    <w:p>
      <w:r>
        <w:rPr>
          <w:b/>
        </w:rPr>
        <w:t>E. 7.1.4</w:t>
      </w:r>
    </w:p>
    <w:p>
      <w:r>
        <w:t>Die Beschwerdeführerin rügt, ihr ordentliches Asylverfahren sei zu Unrecht nicht mit jenem ihres Bruders koordiniert worden. Damit trägt sie eine Rüge vor, die im Beschwerdeverfahren E-4019/2016 hätte vorgebracht werden müssen. Das Zweitasylverfahren kann nicht dem Zweck dienen, prozessuale Versäumnisse von Asylsuchenden nachträglich zu heilen. Insofern hätte sie in ihrem ordentlichen Asylverfahren rügen müssen, dass die von ihr vorgetragene Reflexverfolgung nicht ausreichend gewürdigt worden sei.Auch in jenem Verfahren wäre die Rüge aber aussichtslos gewesen: Dass das Verfahren der Beschwerdeführerin nicht mit jenem ihres Bruders koordiniert wurde, war dem einfachen Grund geschuldet, dass ihr Bruder sein Asylgesuch schon im Jahr 2012 gestellt und den erstinstanzlichen Entscheid bereits im Jahr 2014 erhalten hatte. Als die Beschwerdeführerin im Juni 2015 ebenfalls ein Asylgesuch stellte, war die Beschwerde ihres Bruders beim Bundesverwaltungsgericht hängig. Die Vorinstanz hatte daher in Anbetracht des Devolutiveffekts (Art. 54 VwVG) weder das Recht noch die Pflicht, eine prozessuale Koordination der beiden Verfahren anzustrengen. Inhaltlich geht die Rüge der Beschwerdeführerin ohnehin fehl, hat die Vorinstanz doch schon in der Verfügung vom 26. Mai 2016 auf die vom Bruder der Beschwerdeführerin vorgebrachten Asylgründe Bezug genommen.Soweit sich die Rüge der Beschwerdeführerin auf das vorliegende Zweitasylverfahren bezieht, ist der Vorinstanz schliesslich beizupflichten, dass die neuen - im erstinstanzlichen Verfahren nicht vorgetragenen - Asylgründe nicht mit ihrem Bruder zusammenhängen (vgl. angefochtene Verfügung, Ziff. III [S. 5]).</w:t>
      </w:r>
    </w:p>
    <w:p>
      <w:r>
        <w:rPr>
          <w:b/>
        </w:rPr>
        <w:t>E. 7.1.5</w:t>
      </w:r>
    </w:p>
    <w:p>
      <w:r>
        <w:t>Die Beschwerdeführerin rügt, ihr Anspruch auf rechtliches Gehör sei unter anderem deshalb verletzt worden, weil das SEM dem im Rahmen ihres Zweitasylgesuchs gestellten Antrag um Durchführung einer Anhörung zum neu geltend gemachten asylrelevanten Sachverhalt nicht nachgekommen sei.Diese Rüge ist nicht begründet. Die Vorinstanz war nicht verpflichtet, die Beschwerdeführerin erneut anzuhören. Der Entscheid über ihr erstes Asylgesuch ist mit dem Urteil E-4019/2016 vom 19. Oktober 2017 in Rechtskraft erwachsen. Das zweite Asylgesuch wurde innerhalb der Fünfjahresfrist von Art. 111c AsylG gestellt. Bei dieser Konstellation ist eine Anhörung gemäss Art. 29 AsylG grundsätzlich nicht vorgesehen, selbst wenn die Beschwerdeführerin vor Antragstellung in ihr Heimatland zurückgekehrt wäre (vgl. BVGE 2014/39 E. 4.3). Ausserdem konnte sie ihre neuen Verfolgungsvorbringen im Zweitasylgesuch und der Beschwerdeschrift ausführlich darlegen.</w:t>
      </w:r>
    </w:p>
    <w:p>
      <w:r>
        <w:rPr>
          <w:b/>
        </w:rPr>
        <w:t>E. 7.1.6</w:t>
      </w:r>
    </w:p>
    <w:p>
      <w:r>
        <w:t>Die Beschwerdeführerin wirft der Vorinstanz vor, sie habe die von ihr im neuen Asylgesuch geschilderten Vorgänge bei der Ersatzreisepapierbeschaffung in der angefochtenen Verfügung nicht gewürdigt; dadurch habe sie ihre Begründungspflicht verletzt.Diese Vorhaltung ist unbegründet. Die Vorinstanz führt in der angefochtenen Verfügung aus, es seien durch die Beschaffung von Ersatzreisepapieren und durch die damit verbundene Übermittlung von Personendaten keine neue Gefährdungselemente geschaffen worden. Den Vorgaben von Art. 29 Abs. 2 BV und Art. 29 VwVG ist sie damit ohne Zweifel nachgekommen. Ob die Einschätzung zutrifft, ist eine materielle Frage, die am Massstab von Art. 3 AsylG zu beurteilen ist (vgl. dazu nachfolgend, E. 10). Dasselbe gilt für die Rüge, die Vorinstanz habe es unterlassen, die asylrechtliche Relevanz der Narben der Beschwerdeführerin zu prüfen und für den Vorwurf, die veränderte Sicherheitslage in Sri Lanka unberücksichtigt gelassen zu haben. Zu beiden Vorbringen nimmt die Vorinstanz in der angefochtenen Verfügung Stellung (vgl. angefochtene Verfügung, Ziff. III [S. 4-6]). Vor diesem Hintergrund ist nicht ersichtlich, inwiefern die Begründungspflicht verletzt sein könnte.</w:t>
      </w:r>
    </w:p>
    <w:p>
      <w:r>
        <w:rPr>
          <w:b/>
        </w:rPr>
        <w:t>E. 7.2</w:t>
      </w:r>
    </w:p>
    <w:p>
      <w:r>
        <w:t>Im Asylverfahren gilt - wie in anderen Verwaltungsverfahren - der Untersuchungsgrundsatz (Art. 6 AsylG i.V.m.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7.2.1</w:t>
      </w:r>
    </w:p>
    <w:p>
      <w:r>
        <w:t>Die Beschwerdeführerin macht geltend, die Vorinstanz habe ihren Gesundheitszustand nicht rechtsgenüglich abgeklärt. Sie beruft sich in diesem Zusammenhang auf zwei Arztberichte vom 23. Januar 2018 und vom 24. Mai 2018, welche eine posttraumatische Belastungsstörung und eine mittelgradige depressive Episode diagnostizieren.Die Rüge der Beschwerdeführerin ist unbegründet. Einerseits handelt es sich dabei ebenfalls (vgl. oben, E. 7.1.4) um eine Rüge, die bereits im ordentlichen Verfahren hätte vorgebracht werden können (und dort hätte vorgebracht werden müssen). Anderseits geht auch aus dem Zweitasylgesuch vom 2. Februar 2018 an keiner Stelle hervor, dass der Gesundheitszustand bis dahin nicht ausreichend untersucht worden sei. Auch in Anbetracht der Mitwirkungspflicht gemäss Art. 8 AsylG war die Vorinstanz vor diesem Hintergrund im Zweitasylverfahren nicht verpflichtet, die gesundheitlichen Beschwerden von sich aus weiter abzuklären (vgl. BVGE 2009/50 E. 10.2.2).</w:t>
      </w:r>
    </w:p>
    <w:p>
      <w:r>
        <w:rPr>
          <w:b/>
        </w:rPr>
        <w:t>E. 7.2.2</w:t>
      </w:r>
    </w:p>
    <w:p>
      <w:r>
        <w:t>Die Beschwerdeführerin macht geltend, die Vorinstanz habe die Tragweite ihrer (frauenspezifischen)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der Beschwerdeführerin reicht zum Beleg seiner Einschätzung eine sehr umfangreiche eigene Dokumenten- und Quellensammlung ein, welche das Lagebild kommentiere und die Einschätzung des SEM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 Mit diesen Vorbringen vermengt die Beschwerdeführerin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 auch für tamilische Frauen - auf andere Quellen stützt als von der Beschwerdeführerin gefordert (vgl. dazu die als Beschwerdebeilage in CD-ROM-Form eingereichten Quellen und teilweise selbst verfassten Berichte), spricht nicht für eine Verletzung des Untersuchungsgrundsatzes. Das gleiche gilt, wenn das SEM gestützt auf seine Quellen und die Akten des vorliegenden Verfahrens die Asylvorbringen anders würdigt als die Beschwerdeführerin.</w:t>
      </w:r>
    </w:p>
    <w:p>
      <w:r>
        <w:rPr>
          <w:b/>
        </w:rPr>
        <w:t>E. 7.3</w:t>
      </w:r>
    </w:p>
    <w:p>
      <w:r>
        <w:t>Die formellen Rügen erweisen sich als unbegründet. Es besteht deshalb keine Veranlassung, die angefochtene Verfügung aus formellen Gründen aufzuheben und die Sache an die Vorinstanz zurückzuweisen. Der Antrag ist abzuweisen.</w:t>
      </w:r>
    </w:p>
    <w:p>
      <w:r>
        <w:rPr>
          <w:b/>
        </w:rPr>
        <w:t>E. 8</w:t>
      </w:r>
    </w:p>
    <w:p>
      <w:r>
        <w:t>Die Beschwerdeführerin rügt die Verletzung fundamentaler Datenschutzbestimmungen durch die Vorinstanz. In Art. 97 Abs. 3 AsylG und Art. 16 Bst. c Migrationsabkommen sei abschliessend aufgelistet, welche Daten über sie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existiert, welche mit dem Schutzniveau in der Schweiz vergleichbar sei. Dies sei für den Fall von Sri Lanka offensichtlich nicht gegeben, so dass jede Datenübermittlung rechtswidrig sei.</w:t>
      </w:r>
    </w:p>
    <w:p>
      <w:r>
        <w:rPr>
          <w:b/>
        </w:rPr>
        <w:t>E. 8.1</w:t>
      </w:r>
    </w:p>
    <w:p>
      <w:r>
        <w:t>Das Bundesverwaltungsgericht bezog in BVGE 2017 VI/6 zu entsprechenden Rügen im Zusammenhang mit dem Migrationsabkommen Schweiz-Sri Lanka betreffend die Datenweitergabe und damit möglicherweise verbundene Verpflichtungen der Schweizer Migrationsbehörden Stellung. Es stellte fest, dass - entgegen der Ansicht der Beschwerdeführerin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der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der Beschwerdeführerin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(Art. 25 Abs. 1 Bst. c DSG) der Übermittlung der Personendaten der Beschwerdeführerin ist nach dem Gesagten ebenso abzuweisen, wie der Antrag, dass die schweizerischen Behörden von den sri-lankischen Behörden verlangen müssten, dass die Informationen, welche nicht ausschliesslich der Identifikation der betroffenen Person dienen, gelöscht werden. Mit derselben Begründung abzuweisen ist auch der Antrag, dass die schweizerischen Behörden jede weitere Übermittlung von irrelevanten Informationen sperren.</w:t>
      </w:r>
    </w:p>
    <w:p>
      <w:r>
        <w:rPr>
          <w:b/>
        </w:rPr>
        <w:t>E. 8.2</w:t>
      </w:r>
    </w:p>
    <w:p>
      <w:r>
        <w:t>Aus der vorstehenden Erwägung ergibt sich, dass die Frage, inwiefern die sri-lankische Gesetzgebung dem schweizerischen Datenschutzniveau entspricht, für vorliegendes Verfahren offen bleiben kann (vgl. auch Urteil des BVGer D-1042/2018 vom 23. April 2018 E. 4.2). Der Antrag der Beschwerdeführerin, die Vorinstanz sei anzuweisen, entsprechende Darlegungen zu machen, und sie habe aufzuzeigen, ob die an die sri-lankischen Behörden überwiesenen Personendaten gemäss einem dem Schweizer Datenschutzrecht entsprechenden Schutzniveau behandelt würden, ist abzuweisen.</w:t>
      </w:r>
    </w:p>
    <w:p>
      <w:r>
        <w:rPr>
          <w:b/>
        </w:rPr>
        <w:t>E. 8.3</w:t>
      </w:r>
    </w:p>
    <w:p>
      <w:r>
        <w:t>Die Beschwerdeführerin vertritt die Auffassung, dass eine Verletzung von datenschutzrechtlichen Bestimmungen prozessual die Aufhebung der angefochtenen Verfügung und die Rückweisung der Sache an die Vorinstanz zur Folge haben könne. Der entsprechende Rückweisungsantrag (S. 23 und 24 der Beschwerde) ist zwar rechtlich nicht nachvollziehbar begründet; ohnehin kann er jedoch ohne weitere Begründung abgewiesen werden, geht doch aus den vorstehenden Erwägungen hervor, dass keine Verletzung einschlägiger Datenschutzbestimmungen angenommen werden kann.</w:t>
      </w:r>
    </w:p>
    <w:p>
      <w:r>
        <w:rPr>
          <w:b/>
        </w:rPr>
        <w:t>E. 9</w:t>
      </w:r>
    </w:p>
    <w:p>
      <w:r>
        <w:t>Die Beschwerdeführerin bringt mit Blick auf die von ihr behauptete Flüchtlingseigenschaft (Art. 3 AsylG) vor, der angefochtenen Verfügung liege ein unrichtiger und unvollständiger Sachverhalt (Art. 106 Abs. 1 Bst. b AsylG) zugrunde; insbesondere habe die Vorinstanz ihre Verbindungen zur LTTE und die Relevanz der Datenübermittlung im Rahmen der Vorbereitung des Wegweisungsvollzugs nicht zutreffend gewürdigt (vgl. dazu nachfolgend E. 9.1.2 und 10.2). Zur Dokumentation ihrer Vorbringen stellt sie im vorliegenden Verfahren verschiedene Beweisanträge (vgl. dazu nachfolgend E. 9.2).</w:t>
      </w:r>
    </w:p>
    <w:p>
      <w:r>
        <w:rPr>
          <w:b/>
        </w:rPr>
        <w:t>E. 9.1</w:t>
      </w:r>
    </w:p>
    <w:p>
      <w:r>
        <w:t>Zunächst ist die mit der Beschwerde aufgeworfene Frage zu beantworten, ob zutrifft, dass die Vorinstanz der angefochtenen Verfügung in Verkennung der geltenden Beweiswürdigungsregeln einen falschen und aktenwidrigen Sachverhalt zugrunde gelegt hat. Im Asylverfahren gilt für die Beweiswürdigung nach Art. 7 AsylG der Glaubhaftigkeitsmassstab. Das Bundesverwaltungsgericht hat die Anforderungen an das Glaubhaftmachen in einem publizierten Entscheid dargelegt und folgt dabei ständiger Praxis. Darauf kann hier verwiesen werden (BVGE 2015/3 E. 6.5.1).</w:t>
      </w:r>
    </w:p>
    <w:p>
      <w:r>
        <w:rPr>
          <w:b/>
        </w:rPr>
        <w:t>E. 9.1.1</w:t>
      </w:r>
    </w:p>
    <w:p>
      <w:r>
        <w:t>Das Vorbringen der Beschwerdeführerin, aufgrund der von ihrem Bruder verweigerten Mitwirkung in einer regierungsfreundlichen Organisation nach dessen Ausreise mehrfach (sexuell) bedrängt worden zu sein, ist sowohl von der Vorinstanz als auch vom Gericht bereits überprüft worden. Das Vorbringen wurde als unglaubhaft erachtet (vgl. Verfügung vom 26. Mai 2016; Urteil des BVGer E-4019/2016 vom 19. Oktober 2017 [namentlich E. 6.1-6.5). Im vorliegenden Verfahren bringt die Beschwerdeführerin nichts vor, was an dieser Einschätzung etwas zu ändern vermöchte; ihre Schilderungen im zweiten Asylgesuch entsprechen reinen Parteibehauptungen, die aufgrund ihrer Verspätung als unglaubhaft zu qualifizieren sind. Auch die eingereichten Arztberichte vermögen an dieser Einschätzung nichts zu ändern: Aus der Diagnose einer PTBS lässt sich nämlich gemäss der konstanten Rechtsprechung nicht auf die Glaubhaftigkeit bestimmter Verfolgungsvorbringen schliessen (vgl. BVGE 2015/11 E. 7.2.1-7.2.2). An der Einschätzung im Urteil des Bundesverwaltungsgerichts E-4019/2016 vom 19. Oktober 2017 ist daher festzuhalten. Die Vorinstanz hat das fragliche Vorbringen in der Verfügung erwähnt (vgl. Ziff. III) und ist zu Recht davon ausgegangen, dass keinerlei Hinweise für vorbestehende Verfolgungsmassnahmen gegenüber der Beschwerdeführerin bestehen; sie hat diese deshalb auch nicht erneut geprüft.</w:t>
      </w:r>
    </w:p>
    <w:p>
      <w:r>
        <w:rPr>
          <w:b/>
        </w:rPr>
        <w:t>E. 9.1.2</w:t>
      </w:r>
    </w:p>
    <w:p>
      <w:r>
        <w:t>Im Weiteren hat die Vorinstanz geprüft, ob wegen der mit der Ersatzreisepapierbeschaffung verbundenen Datenweitergabe begründete Furcht vor einer künftigen Verfolgung vorliegt. Sie hat also nicht in Frage gestellt, dass eine Datenweitergabe stattgefunden hat. Die diesbezüglichen Beschwerdevorbringen sind deshalb nicht unter dem Gesichtspunkt der Beweiswürdigung (Art. 7 AsylG), sondern unter jenem des Vorliegens begründeter Furcht vor ernsthaften Nachteilen (Art. 3 AsylG) zu prüfen.</w:t>
      </w:r>
    </w:p>
    <w:p>
      <w:r>
        <w:rPr>
          <w:b/>
        </w:rPr>
        <w:t>E. 9.1.3</w:t>
      </w:r>
    </w:p>
    <w:p>
      <w:r>
        <w:t>Die Vorinstanz hat den rechtserheblichen Sachverhalt folglich zutreffend erstellt.</w:t>
      </w:r>
    </w:p>
    <w:p>
      <w:r>
        <w:rPr>
          <w:b/>
        </w:rPr>
        <w:t>E. 9.2</w:t>
      </w:r>
    </w:p>
    <w:p>
      <w:r>
        <w:t>Ein Teil der in der Beschwerde gestellten Beweisanträge ist bereits oben abgehandelt worden (vgl. E. 8.1 und 8.2). Zu den weiteren Beweisanträgen ist das Folgende auszuführen:</w:t>
      </w:r>
    </w:p>
    <w:p>
      <w:r>
        <w:rPr>
          <w:b/>
        </w:rPr>
        <w:t>E. 9.2.1</w:t>
      </w:r>
    </w:p>
    <w:p>
      <w:r>
        <w:t>Die Beschwerdeführerin beantragt, die Vorinstanz sei aufzufordern, sämtliche vorhandene Akten offenzulegen, welche von den schweizerischen und den sri-lankischen Behörden im Zusammenhang mit der Ersatzreisepapierbeschaffung angelegt worden seien (Begehren Ziff. 3). Gemäss Verfügung vom 9. Februar 2018 wurden ihr die Vollzugsakten im Sinne von Art. 27 VwVG offen gelegt. Die Beschwerdeführerin beanstandet diese Offenlegung der Vollzugsakten des SEM nicht. Es ist auch nicht ersichtlich, dass die Offenlegung unvollständig ausgefallen wäre. Der Antrag um Ansetzung einer Frist zur Beschwerdeergänzung ist daher abzuweisen.</w:t>
      </w:r>
    </w:p>
    <w:p>
      <w:r>
        <w:rPr>
          <w:b/>
        </w:rPr>
        <w:t>E. 9.2.2</w:t>
      </w:r>
    </w:p>
    <w:p>
      <w:r>
        <w:t>Weiter ist es nicht Sache des Gerichts, die Vorinstanz zur Erläuterung des genauen Verfahrens bezüglich eines allfälligen Auskunftsersuchens der Beschwerdeführerin bei den sri-lankischen Behörden anzuhalten. Es obliegt der Beschwerdeführerin, bei den zuständigen Stellen die benötigten Informationen einzuholen und sich über das Prozedere zu erkundigen. Der entsprechende Beweisantrag ist ebenso abzuweisen wie der Antrag um Darlegung der Äquivalenz der sri-lankischen Datenschutzgesetzgebung mit der Gesetzgebung in der Schweiz (vgl. zur Irrelevanz dieser Frage oben, E. 8.2). Es besteht vor diesem Hintergrund kein Anlass, der Beschwerdeführerin Frist zu einer Beschwerdeergänzung anzusetzen; auch dieser Antrag ist abzuweisen.</w:t>
      </w:r>
    </w:p>
    <w:p>
      <w:r>
        <w:rPr>
          <w:b/>
        </w:rPr>
        <w:t>E. 9.2.3</w:t>
      </w:r>
    </w:p>
    <w:p>
      <w:r>
        <w:t>Auf die in der Beschwerde beantragte Durchführung einer weiteren Anhörung der Beschwerdeführerin kann vor dem Hintergrund der obigen Erwägungen und in antizipierter Beweiswürdigung verzichtet werden, zumal sie die Gelegenheit hatte, in ihrem zweiten Asylgesuch und der vorliegenden Beschwerdeschrift die behaupteten Verfolgungsvorbringen ausführlich schriftlich darzulegen; insoweit ist nicht zu erwarten, dass eine Anhörung neue Erkenntnisse bringen würde. Dieselben Erwägungen gelten für die beantragte Zeugenbefragung des Bruders der Beschwerdeführerin (Beschwerde S. 60). Ohnehin sollen sich sämtliche Asylgründe der Beschwerdeführerin ereignet haben, als ihr Bruder Sri Lanka bereits verlassen hatte und sich bereits in der Schweiz aufhielt, weshalb er diese Vorfälle nicht bezeugen könnte; dem Anliegen, seine Asylvorbringen zur Kenntnis zu nehmen, wurde durch die Verfahrenskoordination (vgl. oben, E. 2) ausreichend Rechnung getragen.</w:t>
      </w:r>
    </w:p>
    <w:p>
      <w:r>
        <w:rPr>
          <w:b/>
        </w:rPr>
        <w:t>E. 9.2.4</w:t>
      </w:r>
    </w:p>
    <w:p>
      <w:r>
        <w:t>Es ist sodann bereits oben abgehandelt worden, dass die Beschwerdeführerin keinen Anspruch darauf hat, dass das SEM ihr die geheimgehaltenen Quellen seines Lagebildes vom 16. August 2016 beziehungsweise Transkriptionen von Gesprächen offenlegt (vgl. oben, E. 7.1.2). Der Anspruch besteht auch im vorliegenden Verfahren nicht, so dass der entsprechende Beweisantrag (Beschwerdeergänzung vom 30. April 2018) ebenfalls abzuweisen ist.</w:t>
      </w:r>
    </w:p>
    <w:p>
      <w:r>
        <w:rPr>
          <w:b/>
        </w:rPr>
        <w:t>E. 9.2.5</w:t>
      </w:r>
    </w:p>
    <w:p>
      <w:r>
        <w:t>Nachdem die Beschwerdeführerin im vorliegenden Beschwerdeverfahren von sich aus einen zusätzlichen Arztbericht zu den Akten gereicht hat (vgl. oben, Bst. G) und dieser nach Massgabe seiner Erheblichkeit vom Gericht zu berücksichtigen ist (Art. 32 Abs. 2 VwVG), besteht kein Anlass, ihr Frist zur Beibringung eines solchen Berichts anzusetzen. Der entsprechende Antrag (Beschwerde S. 37, 60) ist abzuweisen.</w:t>
      </w:r>
    </w:p>
    <w:p>
      <w:r>
        <w:rPr>
          <w:b/>
        </w:rPr>
        <w:t>E. 9.3</w:t>
      </w:r>
    </w:p>
    <w:p>
      <w:r>
        <w:t>Unter Einbezug sämtlicher eingereichter Beweismittel geht das Bundesverwaltungsgericht im Hinblick auf die Prüfung der flüchtlingsrechtlichen Relevanz des Profils der Beschwerdeführerin (vgl. nachfolgend E. 10) aufgrund der vorstehenden Ausführungen von folgendem - bereits von der Vorinstanz festgestellten - Sachverhalt aus:Bei der Beschwerdeführerin handelt es sich um eine junge Tamilin, die im Falle des Wegweisungsvollzugs nach einem längeren - gut dreijährigen - Auslandaufenthalt nach Sri Lanka zurückkehren würde. Die von ihr behauptete Verfolgung durch unbekannte Männer ist unglaubhaft. Sie weist kein prägnantes exilpolitisches Profil auf, aufgrund dessen die sri-lankischen Behörden ihr ein Interesse an einem Wiederaufflammen des tamilischen Separatismus zuschreiben könnten. Sie hat Narben am Unterarm. Im Rahmen des bereits angeordneten Wegweisungsvollzugs hat das SEM dem sri-lankischen Generalkonsulat gewisse Daten über die Beschwerdeführerin übermittelt.</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10.2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Nach Einschätzung des Bundesverwaltungsgerichts ändert der Ausgang der Kommunalwahlen vom 10. Februar 2018 an der eben dargelegten Einschätzung der Verfolgungssituation nach Sri Lanka zurückkehrender Tamilen und Tamilinnen nichts. Es wird in der Beschwerde nicht schlüssig dargetan, dass die Regierung Sirisena ihre Politik im Umgang mit Rückkehrenden aus der tamilischen Diaspora deshalb geändert hätte. Bei den Gerichtsfällen von Colombo und Vavuniya handelt es sich um einzelne Prozesse, die nicht auf allgemeine Lageveränderungen schliessen lassen. Insofern ist an der Lageeinschätzung im Urteil des BVGer E-1866/2015 vom 15. Juli 2016 festzuhalten.In BVGE 2017 VI/6 hat sich das Bundesverwaltungsgericht ausserdem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(vgl. a.a.O., E. 2.5.2; ausserdem oben, E. 8.1).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asylrelevanten Verfolgung zu rechnen (vgl. a.a.O., E. 4.3.3). Auch an dieser Einschätzung ist festzuhalten, zumal die Beschwerdeführerin nichts Substantiiertes dagegen vorbringt.</w:t>
      </w:r>
    </w:p>
    <w:p>
      <w:r>
        <w:rPr>
          <w:b/>
        </w:rPr>
        <w:t>E. 10.3</w:t>
      </w:r>
    </w:p>
    <w:p>
      <w:r>
        <w:t>Nachdem es der Beschwerdeführerin auch im vorliegenden Verfahren nicht gelungen ist, eine vor ihrer Ausreise bestehende Verfolgung glaubhaft zu machen (vgl. oben, E. 9.1.1), ist sie keiner der Risikogruppen gemäss dem Referenzurteil des BVGer E-1866/2015 vom 15. Juli 2016 zuzurechnen. Es sind keine massgeblichen Hinweise dafür ersichtlich, dass sie aufgrund ihrer Vorgeschichte ins Visier der sri-lankischen Behörden oder anderer - mit den sri-lankischen Behörden - affiliierter privater Organisationen geraten könnte und diese ein potenzielles Verfolgungsinteresse an ihr haben könnten. Insbesondere ist nicht davon auszugehen, dass sie befürchten muss, die sri-lankischen Behörden könnten ihr eine Verbindung zu den LTTE unterstellen, da ihre Vorbringen weder auf eine relevante Vorverfolgung noch auf ein massgebliches exilpolitisches Engagement schliessen lassen. Daran vermögen auch die Narben an ihrem Unterarm sowie die Datenübermittlung im Rahmen des Wegweisungsvollzugs nichts zu ändern (vgl. soeben, E. 10.2).Folglich ist festzuhalten, dass die Beschwerdeführerin weder Vor- noch Nachfluchtgründe glaubhaft gemacht hat. Das SEM hat somit zu Recht ihr Asylgesuch abgelehnt und ihr die Flüchtlingseigenschaft nicht zuerkannt.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Die Vorinstanz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12.2.3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ernsthafte Gefahr ("real risk") nachweisen oder glaubhaft machen, dass ihr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und Tamilinnen drohe eine unmenschliche Behandlung. Es ergeben sich aus den Akten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w:t>
      </w:r>
    </w:p>
    <w:p>
      <w:r>
        <w:rPr>
          <w:b/>
        </w:rPr>
        <w:t>E. 12.2.4</w:t>
      </w:r>
    </w:p>
    <w:p>
      <w:r>
        <w:t>Weder die allgemeine Menschenrechtssituation in Sri Lanka noch individuelle Faktoren in Bezug auf die Situation der Beschwerdeführerin lassen demnach den Wegweisungsvollzug zum heutigen Zeitpunkt als unzulässig erscheinen.</w:t>
      </w:r>
    </w:p>
    <w:p>
      <w:r>
        <w:rPr>
          <w:b/>
        </w:rPr>
        <w:t>E. 12.3.1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 aus der die Beschwerdeführerin stammt - grundsätzlich zumutbar ist (vgl. a.a.O., E. 13.2).</w:t>
      </w:r>
    </w:p>
    <w:p>
      <w:r>
        <w:rPr>
          <w:b/>
        </w:rPr>
        <w:t>E. 12.3.3</w:t>
      </w:r>
    </w:p>
    <w:p>
      <w:r>
        <w:t>In Bezug auf das Vorliegen individueller Zumutbarkeitskriterien kann im Wesentlichen auf das Urteil des Bundesverwaltungsgerichts E-4019/2016 vom 19. Oktober 2017 (E. 9.3) verwiesen werden. Dort wird dargelegt, dass die Beschwerdeführerin in ihrem Heimatort über ein familiäres und soziales Umfeld verfüge; aufgrund ihrer Schulausbildung und der bisherigen Berufserfahrung könne ihr langfristig zugemutet werden, sich dort eine neue Existenz aufzubauen.</w:t>
      </w:r>
    </w:p>
    <w:p>
      <w:r>
        <w:rPr>
          <w:b/>
        </w:rPr>
        <w:t>E. 12.3.4</w:t>
      </w:r>
    </w:p>
    <w:p>
      <w:r>
        <w:t>In Bezug auf die neu geltend gemachten psychischen Beschwerden der Beschwerdeführerin gilt es festzuhalten, dass nur dann auf Unzumutbarkeit des Wegweisungsvollzugs geschlossen werden könnte, wenn eine notwendige medizinische Behandlung im Heimatland nicht zur Verfügung stünde und die Rückkehr zu einer raschen und lebensgefährdenden Beeinträchtigung des Gesundheitszustandes führen würde.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Aus den eingereichten Arztberichten (Abklärungsbericht vom 23. Januar 2018 sowie Ärztlicher Bericht vom 24. Mai 2018) geht hervor, dass die Beschwerdeführerin seit dem 23. Januar 2018 bei der Psychiatrie D._______ in ambulanter Behandlung ist; sie hat den Ärzten gegenüber die selben Ereignisse geschildert, wie sie in ihrem Asylverfahren vorgetragen und als nicht glaubhaft gemacht eingeschätzt wurden. Es wird eine posttraumatische Belastungsstörung sowie eine mittelgradige depressive Episode diagnostiziert; gemäss den Arztberichten seien Suizidgedanken vorhanden, Suizidabsichten würden aber verneint (Bericht vom 23.1.2018 S. 2; Bericht vom 24.5.2018 S. 2, 3). Bei einer Rückkehr in den Heimatstaat sei eine fortdauernde engmaschige Weiterbehandlung nötig, die Prognose sei aber diesfalls als deutlich schlechter einzuschätzen; zu befürchten sei eine akute Dekompensation und schwere Krise (vgl. Ärztlicher Bericht vom 24.5.2018 S. 5). Obwohl das öffentliche Gesundheitssystem im Norden Sri Lankas bezüglich Kapazität und Infrastruktur gewisse Mängel aufweist, ist vorliegend davon auszugehen, dass eine Behandlung der psychischen Beschwerden der Beschwerdeführerin im Rahmen einer ambulanten Therapie - falls eine solche nötig sein sollte - im Distrikt Jaffna in verschiedenen staatlichen Institutionen (Teaching Hospital Jaffna, Base Hospital Chavakachcheri und Base Hospital Point Pedro) zugänglich wäre und grundsätzlich vom Staat bezahlt würde. Zudem bietet die in Jaffna situierte NGO "Shanthiham - Association for Health and Counselling" Beratung, Gruppentherapie und psychologische Unterstützung für traumatisierte Personen an. Falls die im Januar 2018 diagnostizierte PTBS fortdauert, wäre der Beschwerdeführerin zumutbar, sich an eine dieser Stellen zu wenden. Im Falle einer Verschlechterung ihres gesundheitlichen Zustandes wäre eine umfassendere Behandlung auch in Colombo möglich. Ferner wäre die bisherige medikamentöse Behandlung mit einem Antidepressivum in Sri Lanka bei der State Pharmaceutical Corporation (SPC) grundsätzlich kostenlos erhältlich, wenngleich die Nachfrage nach kostenlos zur Verfügung gestellten Medikamenten zur Behandlung psychischer Krankheiten das Angebot des SPC bisweilen übersteigt (vgl. Referenzurteil E-1866/2015 E. 14.2.2). Zwar ist nicht auszuschliessen, dass sich eine Rückkehr der Beschwerdeführerin nach Sri Lanka zunächst negativ auf ihren psychischen Zustand auswirken könnte. Eine allfällige Behandlung im Heimatland könnte jedoch durchaus auch positive Aspekte mit sich bringen (vertraute Umgebung, Kommunikation in der Muttersprache), weshalb die Erfolgschancen auch bei einer Rückkehr als durchaus intakt zu bezeichnen wären. Zudem kann den Bedürfnissen der Beschwerdeführerin durch die medizinische Rückkehrhilfe Rechnung getragen werden (vgl. Art. 93 Abs. 1 Bst. d AsylG i.V.m. Art. 75 der Asylverordnung 2 vom 11. August 1999 [AsylV 2, SR 142.312]). Falls die im Januar 2018 angelaufene Therapie noch andauert, kann sie sich schliesslich in Zusammenarbeit mit ihrem Therapeuten gezielt auf eine Rückkehr vorbereiten, und der befürchteten Dekompensation ist im Rahmen der Therapie entgegenzuwirken. Es ist somit nicht davon auszugehen, dass eine Rückkehr nach Sri Lanka zu einer raschen und lebensgefährdenden Beeinträchtigung ihres Gesundheitszustandes führen würde. Die psychische Erkrankung der Beschwerdeführerin stellt demnach kein Wegweisungsvollzugshindernis dar.</w:t>
      </w:r>
    </w:p>
    <w:p>
      <w:r>
        <w:rPr>
          <w:b/>
        </w:rPr>
        <w:t>E. 12.3.5</w:t>
      </w:r>
    </w:p>
    <w:p>
      <w:r>
        <w:t>Nach dem Gesagten erweist sich der Vollzug der Wegweisung auch als zumutbar.</w:t>
      </w:r>
    </w:p>
    <w:p>
      <w:r>
        <w:rPr>
          <w:b/>
        </w:rPr>
        <w:t>E. 12.4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12.5</w:t>
      </w:r>
    </w:p>
    <w:p>
      <w:r>
        <w:t>Zusammenfassend hat die Vorinstanz den Wegweisungsvollzug zu Recht als zulässig, zumutbar und möglich bezeichnet. Eine Anordnung der vorläufigen Aufnahme fällt somit ausser Betracht (Art. 83 Abs. 1-4 AuG).</w:t>
      </w:r>
    </w:p>
    <w:p>
      <w:r>
        <w:rPr>
          <w:b/>
        </w:rPr>
        <w:t>E. 13</w:t>
      </w:r>
    </w:p>
    <w:p>
      <w:r>
        <w:t>In Bezug auf den Eventualantrag der Beschwerdeführerin, das Urteil des Bundesverwaltungsgerichts E-4019/2016 vom 19. Oktober 2017 sei in Revision zu ziehen und es sei das Asylverfahren weiterzuführen, ist - in Ergänzung zur Zwischenverfügung vom 13. April 2018 - Folgendes festzustellen: Gegenstand des vorliegenden Beschwerdeverfahrens ist die vorinstanzliche Verfügung vom 21. Februar 2018, während Gegenstand des eventualiter gestellten Revisionsgesuchs das Urteil des Bundesverwaltungsgerichts E-4019/2016 vom 19. Oktober 2017 ist, mit welchem die Beschwerde gegen die Verfügung des SEM vom 26. Mai 2016 abgewiesen wurde. Mithin sind die Anfechtungsobjekte nicht identisch, was dazu führt, dass das von der Beschwerdeführerin gestellte Revisionsgesuch nicht Gegenstand des vorliegenden Beschwerdeverfahrens bilden kann. Auf den entsprechenden Antrag ist daher nicht einzutreten. Jedoch steht es der Beschwerdeführerin frei, ein Revisionsgesuch gemäss Art. 121-124 BGG einzureichen.</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Bei diesem Ausgang des Verfahrens sind die Kosten der Beschwerdeführerin aufzuerlegen (Art. 63 Abs. 1 VwVG) und zufolge seiner sehr umfangreichen Eingaben auf Beschwerdeebene mit teilweise unnötigen Begehren und Anliegen, deren Ergebnis dem Rechtsvertreter teilweise schon hätten bekannt sein sollen,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