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E-1927/2016 vom 12. April 2016</w:t>
      </w:r>
    </w:p>
    <w:p>
      <w:r>
        <w:t>Bundesverwaltungsgericht, 2016-04-12, DE</w:t>
      </w:r>
    </w:p>
    <w:p>
      <w:r>
        <w:rPr>
          <w:b/>
        </w:rPr>
        <w:t xml:space="preserve">Quelle: </w:t>
      </w:r>
      <w:r>
        <w:t>https://mcp.opencaselaw.ch/entscheid/bvger_E-1927_2016</w:t>
      </w:r>
    </w:p>
    <w:p>
      <w:r>
        <w:t>FR: TAF E-1927/2016 du 12 avril 2016</w:t>
      </w:r>
    </w:p>
    <w:p>
      <w:r>
        <w:t>IT: TAF E-1927/2016 del 12 aprile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Art. 48 Abs. 1 sowie Art. 52 Abs. 1 VwVG).</w:t>
      </w:r>
    </w:p>
    <w:p>
      <w:r>
        <w:rPr>
          <w:b/>
        </w:rPr>
        <w:t>E. 1.4</w:t>
      </w:r>
    </w:p>
    <w:p>
      <w:r>
        <w:t>Auf die Beschwerde ist nach dem Gesagten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w:t>
      </w:r>
    </w:p>
    <w:p>
      <w:r>
        <w:t>Die Beschwerde richtet sich ausschliesslich gegen den Vollzug der Wegweisung. Die Ziffern 1 (Verneinung der Flüchtlingseigenschaft), 2 (Ablehnung des Asylgesuchs) und 3 des Dispositivs der Verfügung vom 17. März 2016 (Wegweisung als solche) sind mangels Anfechtung in Rechtskraft erwachsen. Die Richtigkeit der ausführlichen Argumentation, mit der das SEM die vorgebrachten Asylgründe als unglaubhaft qualifiziert hatte, wird in der Beschwerde mit keinem Wort bestritten.</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Das Prinzip des flüchtlingsrechtlichen Non-Refoulement schützt nur Personen, welche die Flüchtlingseigenschaft erfüllen. Da es der Beschwerdeführerin nicht gelungen ist, eine asylrechtlich erhebliche Gefährdung nachzuweisen oder glaubhaft zu machen und die diesbezüglichen Dispositivpunkte (Nichterfüllen der Flüchtlingseigenschaft und Ablehnung des Asylgesuchs) vorliegend auch nicht angefochten worden, mithin in Rechtskraft erwachsen sind, kann der in Art. 5 AsylG verankerte Grundsatz der Nichtrückschiebung im vorliegenden Verfahren keine Anwendung finden. Eine Rückkehr der Beschwerdeführerin und ihrer Kinder in den Heimatstaat ist demnach unter dem Aspekt von Art. 5 AsylG rechtmässig. Sodann ergeben sich weder aus den Aussagen der Beschwerdeführerin noch aus den Akten Anhaltspunkte dafür, dass sie und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Urteil des EGMR Saadi gegen Italien 28. Februar 2008, Grosse Kammer 37201/06, §§ 124-127 m.w.H.). Dies ist vorliegend nicht der Fall. Es besteht kein konkreter Anlass zur Annahme, der Beschwerdeführerin, die keine asylrechtlich beachtliche Verfolgung darzulegen vermochte, oder ihren beiden Kinder würden bei einer Rückkehr in ihre Heimat eine menschenrechtswidrige Behandlung nach Art. 3 EMRK oder Art. 1 FoK drohen. Auch die allgemeine Menschenrechtssituation in Kongo (Kinshasa) lässt den Wegweisungsvollzug nicht als unzulässig erscheinen.</w:t>
      </w:r>
    </w:p>
    <w:p>
      <w:r>
        <w:rPr>
          <w:b/>
        </w:rPr>
        <w:t>E. 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In Kongo (Kinshasa) herrschen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der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etwa Urteile des BVGer D-6409/2014 vom 9. Juni 2015 E. 7.6 und D-6016/2014 vom 16. Februar 2015 E. 7.8 sowie Entscheidungen und Mitteilungen der Schweizerischen Asylrekurskommission [EMARK] 2004 Nr. 33 E. 8.4).</w:t>
      </w:r>
    </w:p>
    <w:p>
      <w:r>
        <w:rPr>
          <w:b/>
        </w:rPr>
        <w:t>E. 6.2</w:t>
      </w:r>
    </w:p>
    <w:p>
      <w:r>
        <w:t>Die Beschwerdeführerin ist in der Millionenstadt Lubumbashi geboren. (...) zog sie mit dem Vater nach Kinshasa, wo sie die Schulen absolvierte und an der Universität (...) studierte und dieses Studium im Jahr (...) abschloss. Sie habe dann von (...) bis (...) eine Anstellung als (...) innegehabt, bevor sie als selbstständige (...) (bis zur Ausreise im [...] 2015) gearbeitet habe.</w:t>
      </w:r>
    </w:p>
    <w:p>
      <w:r>
        <w:rPr>
          <w:b/>
        </w:rPr>
        <w:t>E. 6.3</w:t>
      </w:r>
    </w:p>
    <w:p>
      <w:r>
        <w:t>Bei einer Rückkehr nach Kongo (Kinshasa) ist die Beschwerdeführerin mit ihrer guten Ausbildung und mehrjährigen Berufserfahrung in einer günstigen Ausgangslage. Den Akten ist weiter zu entnehmen, dass sie in ihrer Heimat auch über ein ausgedehntes familiäres Beziehungsnetz verfügt. Insbesondere leben ihr Vater, zwei Halbbrüder und zwei Halbschwestern sowie zwei Onkel und eine Tante in Kinshasa (vgl. Befragung zu den Personalien vom 17. November 2015 S. 4 f.). Der Vater ist gemäss Angaben der Beschwerdeführerin in leitender Position bei einer Grossfirma tätig gewesen und lebt in begüterten Verhältnissen ([...]; vgl. Protokoll vom 8. Februar 2016 S. 9). Sodann erwähnte die Beschwerdeführerin einen Onkel in G._______ und eine Schwester in H._______.</w:t>
      </w:r>
    </w:p>
    <w:p>
      <w:r>
        <w:rPr>
          <w:b/>
        </w:rPr>
        <w:t>E. 6.4</w:t>
      </w:r>
    </w:p>
    <w:p>
      <w:r>
        <w:t>Vor dem Hintergrund dieser Feststellungen ist nicht davon auszugehen, dass das Wohl der beiden gemäss Akten gesunden Kinder (vgl. Protokoll vom 8. Februar 2016 S. 9) bei einer Rückkehr nach Kinshasa gefährdet wäre. Die Beschwerdeführerin hat mit den beiden noch nicht eingeschulten Kindern das vertraute Umfeld erst vor gut acht Monaten verlassen. Eine Rückkehr und Wiedereingliederung in dieses familiäre Beziehungsnetz dürfte sich daher insbesondere für die Kinder ohne weitere Probleme und verhältnismässig einfach gestalten. Angesichts dieser besonderen Umstände muss nicht befürchtet werden, die Beschwerdeführerin und ihre Kinder könnten bei einer Rückkehr in ihre Heimat in eine ihre existenzbedrohende Situation geraten.</w:t>
      </w:r>
    </w:p>
    <w:p>
      <w:r>
        <w:rPr>
          <w:b/>
        </w:rPr>
        <w:t>E. 6.5</w:t>
      </w:r>
    </w:p>
    <w:p>
      <w:r>
        <w:t>An diesen Feststellungen vermögen die Ausführungen und Hinweise auf die Rechtsprechung (vgl. Beschwerde S. 4 f.) nichts zu ändern. Es trifft zu, dass - wie oben aufgeführt - der Vollzug der Wegweisung in der Regel insbesondere dann als nicht zumutbar beurteilt wird, wenn eine zurückzuführende Person unter anderem (kleine) Kinder in ihrer Begleitung hat. Ob diese Rechtsprechung angesichts der veränderten Umstände im Heimatland generell noch Geltung hat, kann vorliegend offen bleiben, denn diese als Grundsatz - "in der Regel" - formulierte Rechtsprechung des Gerichts lässt in der Praxis bereits Ausnahmen und Raum für eine einzelfallbezogene, individuelle Prüfung zu. Das Bundesverwaltungsgericht hat denn auch in letzter Zeit mehrmals Verfügungen des SEM bestätigt, mit denen der Vollzug der Wegweisung von Familien respektive alleinerziehenden Müttern mit ihren Kindern nach Kongo (Kinshasa) als durchführbar qualifiziert worden waren (vgl. etwa die Urteile E-6453/2015 und E 6463/2015 vom 15. Januar 2016, D-3114/2015 vom 23. September 2015 oder D-1820/2014 vom 19. August 2015).</w:t>
      </w:r>
    </w:p>
    <w:p>
      <w:r>
        <w:rPr>
          <w:b/>
        </w:rPr>
        <w:t>E. 6.6</w:t>
      </w:r>
    </w:p>
    <w:p>
      <w:r>
        <w:t>Mit Bezug auf die Beschwerdeführerin ergibt sich dabei, wie gesagt, das Bild einer in begüterten Verhältnissen und in einem gefestigten sozialen Umfeld aufgewachsenen Frau, die ihrerseits über einen Hochschulabschluss und mehrjährige berufliche Erfahrung als Selbständigerwerbende verfügt und damit ihren beiden Kindern auch in Kinshasa ein existenzgesichertes und betreutes Aufwachsen wird ermöglichen können.</w:t>
      </w:r>
    </w:p>
    <w:p>
      <w:r>
        <w:rPr>
          <w:b/>
        </w:rPr>
        <w:t>E. 6.7</w:t>
      </w:r>
    </w:p>
    <w:p>
      <w:r>
        <w:t>Dass medizinische Gründe gegen die Annahme der Zumutbarkeit des Vollzugs sprechen würden, wird in der Beschwerde nicht geltend gemacht. Solches wäre auch sonst nicht ersichtlich (vgl. auch angefochtene Verfügung S. 6).</w:t>
      </w:r>
    </w:p>
    <w:p>
      <w:r>
        <w:rPr>
          <w:b/>
        </w:rPr>
        <w:t>E. 6.8</w:t>
      </w:r>
    </w:p>
    <w:p>
      <w:r>
        <w:t>Der rechtserhebliche Sachverhalt war und ist auch diesbezüglich hinreichend erstellt. Von einer Verletzung der Untersuchungspflicht (vgl. Beschwerde S. 5 und 6) kann keine Rede sein. Für die Rückweisung des Verfahrens an die Vorinstanz besteht keine Veranlassung.</w:t>
      </w:r>
    </w:p>
    <w:p>
      <w:r>
        <w:rPr>
          <w:b/>
        </w:rPr>
        <w:t>E. 6.9</w:t>
      </w:r>
    </w:p>
    <w:p>
      <w:r>
        <w:t>Nach dem Gesagten erweist sich der Vollzug der Wegweisung der Beschwerdeführenden als zumutbar.</w:t>
      </w:r>
    </w:p>
    <w:p>
      <w:r>
        <w:rPr>
          <w:b/>
        </w:rPr>
        <w:t>E. 7</w:t>
      </w:r>
    </w:p>
    <w:p>
      <w:r>
        <w:t>Schliesslich obliegt es der Beschwerdeführerin, sich bei der zuständigen Vertretung des Heimatstaates die für eine Rückkehr notwendigen Reisedokumente für sich und ihre Kinder zu beschaffen (vgl. Art. 8 Abs. 4 AsylG und dazu auch BVGE 2008/34 E. 12), weshalb der Vollzug der Wegweisung auch als möglich zu bezeichnen ist (Art. 83 Abs. 2 AuG).</w:t>
      </w:r>
    </w:p>
    <w:p>
      <w:r>
        <w:rPr>
          <w:b/>
        </w:rPr>
        <w:t>E. 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Beschwerdeführerin hat um Gewährung der unentgeltlichen Prozessführung nachgesucht. Nachdem gemäss Akten von ihrer Bedürftigkeit ausgegangen werden darf und ihre Rechtsbegehren nicht aussichtslos im Sinn von Art. 65 Abs. 1 VwVG waren, ist in Gutheissung dieses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