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E-1921/2024 vom 25. März 2024</w:t>
      </w:r>
    </w:p>
    <w:p>
      <w:r>
        <w:t>Bundesverwaltungsgericht, 2024-03-25, DE</w:t>
      </w:r>
    </w:p>
    <w:p>
      <w:r>
        <w:rPr>
          <w:b/>
        </w:rPr>
        <w:t xml:space="preserve">Quelle: </w:t>
      </w:r>
      <w:r>
        <w:t>https://mcp.opencaselaw.ch/entscheid/bvger_E-1921_2024_d20240325</w:t>
      </w:r>
    </w:p>
    <w:p>
      <w:r>
        <w:t>FR: TAF E-1921/2024 du 25 mars 2024</w:t>
      </w:r>
    </w:p>
    <w:p>
      <w:r>
        <w:t>IT: TAF E-1921/2024 del 25 marzo 2024</w:t>
      </w:r>
    </w:p>
    <w:p>
      <w:pPr>
        <w:pStyle w:val="Heading2"/>
      </w:pPr>
      <w:r>
        <w:t>Regeste</w:t>
      </w:r>
    </w:p>
    <w:p>
      <w:r>
        <w:t>Asyl und Wegweisung (beschleunigtes Verfahren) | Asyl und Wegweisung (beschleunigtes Verfahren); Verfügung des SEM vom 25. März 2024</w:t>
      </w:r>
    </w:p>
    <w:p>
      <w:pPr>
        <w:pStyle w:val="Heading2"/>
      </w:pPr>
      <w:r>
        <w:t>Erwägungen</w:t>
      </w:r>
    </w:p>
    <w:p>
      <w:r>
        <w:rPr>
          <w:b/>
        </w:rPr>
        <w:t>E. 6</w:t>
      </w:r>
    </w:p>
    <w:p>
      <w:r>
        <w:t>Oktober 2022 (vgl. SEM-act. ID-025) auf das Facebookkonto des Be- schwerdeführers (…) beziehen, dass kein Grund zur Annahme besteht, der Beschwerdeführer weise in den Augen der türkischen Justizbehörden ein besonders geschärftes politi- sches Profil auf, das im Rahmen eines gegen ihn allfällig hängigen Straf- verfahrens zu einem Politmalus führen könnte, dass sich nach dem Gesagten ergibt, dass der Beschwerdeführer im Zu- sammenhang mit den gegen ihn eingeleiteten Ermittlungsverfahren wegen Propaganda zugunsten einer terroristischen Organisation sowie wegen Er- niedrigung der türkischen Nation, des Staates der türkischen Republik, der Organe und Institutionen des Staates nicht mit überwiegender Wahr- scheinlichkeit mit ernsthaften Nachteilen im Sinne von Art. 3 AsylG zu rech- nen hat, dass zudem von einem hängigen Gerichtsverfahren wegen Präsidenten- beleidigung ausgegangen werden kann, und – bei Wahrunterstellung sei- ner Vorbringen und bei Annahme, die eingereichten Beweismittel seien</w:t>
      </w:r>
    </w:p>
    <w:p>
      <w:r>
        <w:t>E-1921/2024 Seite 8 nicht gefälscht – nicht ausgeschlossen werden kann, dass der Beschwer- deführer im Falle einer Rückkehr in die Türkei vorübergehend festgenom- men werden könnte, dass aber aus zweierlei Gründen nicht anzunehmen ist, ihm drohe dabei mit hoher Wahrscheinlichkeit eine menschenrechtswidrige Behandlung und Verurteilung, dass erstens in der türkischen Justizpraxis eine Verurteilung nach einge- leitetem Strafverfahren gestützt auf Art. 299 TCK (Beleidigung des Staats- präsidenten; Türk Ceza Kanunu; türkisches Strafgesetzbuch) nicht quasi automatisch erfolgt und die statistische Wahrscheinlichkeit von ungefähr einem Drittel die Vermutung nahelegt, dass die türkische Justiz die einzel- nen Vorwürfe nicht gänzlich undifferenziert beurteilt (vgl. Urteil des BVGer E-3593/2021 vom 8. Juni 2023 E. 6.2.2 m.w.H.), dass, zweitens, da der Beschwerdeführer strafrechtlich nicht vorbelastet ist und daher in einem allfälligen Strafverfahren als "Ersttäter" gelten dürfte, im Falle einer Verurteilung auch nicht von vornherein vom Ausfällen einer unbedingten mehrjährigen Freiheitsstrafe auszugehen ist, sondern nach Praxis der türkischen Gerichte eine allfällige Haftstrafe vielmehr bedingt ausgesprochen (Art. 51 TCK) respektive die Verkündigung des Strafurteils aufgeschoben werden dürfte (Art. 231 Abs. 5 der türkischen Strafprozess- ordnung; vgl. Urteile des BVGer E-90/2023 vom 14. März 2023 E. 6.1 S. 9 f., D-2098/2021 vom 24. November 2022 E. 3 und 5.3.4), dass nach dem Gesagten ein allfälliges Strafverfahren wegen Präsidenten- beleidigung im Sinne von Art. 3 AsylG ebenfalls flüchtlingsrechtlich nicht relevant ist, dass der Beschwerdeführer in seiner Beschwerde auf Seite 12 ausführt, die türkischen Behörden würden ihn aufgrund des politischen Hintergrun- des seiner Familie als Regimegegner erkennen, weshalb er bei einer Rück- kehr ernsthafte Nachteile im Rahmen einer Reflexverfolgung erleiden würde, dass keine Anhaltspunkte aus den Akten ersichtlich sind, aufgrund derer geschlossen werden müsste, er werde künftig von ernsthaften Nachteilen aufgrund einer Reflexverfolgung betroffen sein, zumal er bis zu seiner Aus- reise keine entsprechenden Verfolgungsmassnahmen in genügender In- tensität gelten gemacht hat,</w:t>
      </w:r>
    </w:p>
    <w:p>
      <w:r>
        <w:t>E-1921/2024 Seite 9 dass das SEM nach dem Gesagten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hinsichtlich der Zumutbarkeit Wegweisungsvollzugs im Übrigen voll- umfänglich auf die angefochtene Verfügung (Ziff. III) verwiesen werden kann, wonach der aus dem Erdbebengebiet stammende, gute gebildete und über Arbeitserfahrung verfügende Beschwerdeführer mit der Mutter und Schwester sowie weiteren Verwandten über ein soziales Netzwerk ausserhalb der betroffenen Region verfügt und er diesbezüglich auf Be- schwerdeebene nichts Neues geltend macht (vgl. dazu auch Referenzurteil des BVGer E-1308/2023 vom 19. März 2024 E. 10f), dass der Beschwerdeführer zwar an der Anhörung angegeben hat, sein Reisepass sei ihm von den Schleppern abgenommen worden (vgl. SEM- act. 18/19 F69), es aber insbesondere ihm obliegt, sich die für seine Rück- kehr allenfalls benötigten Reisedokumente zu beschaffen (Art. 8 Abs. 4 AsylG; vgl. BVGE 2008/34 E. 12), weshalb der Vollzug der Wegweisung auch als möglich zu bezeichnen ist, dass die Anordnung der vorläufigen Aufnahme somit ausser Betracht fällt (Art. 83 Abs. 1-4 AIG),</w:t>
      </w:r>
    </w:p>
    <w:p>
      <w:r>
        <w:t>E-1921/2024 Seite 10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dem Beschwerde- führer aufzuerlegen (Art. 63 Abs. 1 VwVG) und auf insgesamt Fr. 750.– festzusetzen sind (Art. 1–3 des Reglements vom 21. Februar 2008 über die Kosten und Entschädigungen vor dem Bundesverwaltungsgericht [VGKE, SR 173.320.2]), dass der einbezahlte Kostenvorschuss zur Begleichung der Verfahrens- kosten zu verwenden ist. (Dispositiv nächste Seite)</w:t>
      </w:r>
    </w:p>
    <w:p>
      <w:r>
        <w:t>E-1921/2024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