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E-1907/2019 vom 30. April 2019</w:t>
      </w:r>
    </w:p>
    <w:p>
      <w:r>
        <w:t>Bundesverwaltungsgericht, 2019-04-30, DE</w:t>
      </w:r>
    </w:p>
    <w:p>
      <w:r>
        <w:rPr>
          <w:b/>
        </w:rPr>
        <w:t xml:space="preserve">Quelle: </w:t>
      </w:r>
      <w:r>
        <w:t>https://mcp.opencaselaw.ch/entscheid/bvger_E-1907_2019</w:t>
      </w:r>
    </w:p>
    <w:p>
      <w:r>
        <w:t>FR: TAF E-1907/2019 du 30 avril 2019</w:t>
      </w:r>
    </w:p>
    <w:p>
      <w:r>
        <w:t>IT: TAF E-1907/2019 del 30 aprile 2019</w:t>
      </w:r>
    </w:p>
    <w:p>
      <w:pPr>
        <w:pStyle w:val="Heading2"/>
      </w:pPr>
      <w:r>
        <w:t>Regeste</w:t>
      </w:r>
    </w:p>
    <w:p>
      <w:r>
        <w:t>Nichteintreten auf Asylgesuch und Wegweisung (Dublin-Verfahren)</w:t>
      </w:r>
    </w:p>
    <w:p>
      <w:pPr>
        <w:pStyle w:val="Heading2"/>
      </w:pPr>
      <w:r>
        <w:t>Erwägungen</w:t>
      </w:r>
    </w:p>
    <w:p>
      <w:r>
        <w:rPr>
          <w:b/>
        </w:rPr>
        <w:t>E. 1.1</w:t>
      </w:r>
    </w:p>
    <w:p>
      <w:r>
        <w:t>Am 1. März 2019 ist die Teilrevision des Asylgesetzes vom 26. Juni 1998 (AS 2016 3101; SR 142.31)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(aArt. 108 Abs. 2 AsylG und Art. 52 Abs. 1 VwVG) ist - unter Vorbehalt von E. 3.2 -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Fragen der Anerkennung der Flüchtlingseigenschaft und der Gewährung von Asyl bilden demgegenüber nicht Gegenstand des angefochtenen Nichteintretensentscheids und damit auch nicht des vorliegenden Verfahrens. Auf den entsprechenden Beschwerdeantrag (Ziffer 2) ist deshalb nicht einzutreten.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5.1</w:t>
      </w:r>
    </w:p>
    <w:p>
      <w:r>
        <w:t>Ein Abgleich der Fingerabdrücke des Beschwerdeführers mit der "Eurodac"-Datenbank ergab, dass dieser am 16. Januar 2014 in Italien ein Asylgesuch eingereicht hatte. Das SEM ersuchte deshalb die italienischen Behörden am 25. März 2019 um Wiederaufnahme des Beschwerdeführers gestützt auf Art. 23 Dublin-III-VO. Die italienischen Behörden liessen das Übernahmeersuchen innert der in Art. 25 Abs. 1 Dublin-III-VO vorgesehenen Frist unbeantwortet, womit sie die Zuständigkeit Italiens implizit anerkannten (Art. 25 Abs. 2 Dublin-III-VO). Die grundsätzliche Zuständigkeit Italiens ist somit gegeben und diese wird vom Beschwerdeführer auch nicht bestritten.</w:t>
      </w:r>
    </w:p>
    <w:p>
      <w:r>
        <w:rPr>
          <w:b/>
        </w:rPr>
        <w:t>E. 5.2</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 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Diese Ansicht wird sodann durch den Europäischen Gerichtshof für Menschenrechte (EGMR) bestätigt, der in seiner bisherigen Rechtsprechung festhält, in Italien bestehe kein systemischer Mangel an Unterstützung und Einrichtungen für Asylsuchende, obwohl die allgemeine Situation und insbesondere die Lebensumstände von Asylsuchenden, anerkannten Flüchtlingen und Personen mit einem subsidiären Schutzstatus in Italien gewisse Mängel aufweisen würden (vgl. EGMR: Entscheidung A.S gegen Schweiz vom 30. Juni 2015 [Beschwerde Nr. 39350/13]). Der Beschwerdeführer gehört als alleinstehender und gesunder Mann sodann nicht zu den besonders schutzbedürftigen Personen im Sinne der Rechtsprechung des EGMR (vgl. Urteil i.S. Tarakhel gegen Schweiz vom 4. November 2014, Grosse Kammer, Nr. 29217/12, § 114 f.; siehe auch BVGE 2016/2 E. 5), deren Rücküberstellung eine individuelle Garantieerklärung der italienischen Behörden hinsichtlich der Unterbringung erfordert. Die vom Beschwerdeführer geltend gemachte erschwerenden Situation in Italien aufgrund des Salvini-Dekrets ist zurzeit nicht geeignet, an der konstanten Rechtsprechung etwas zu ändern (vgl. Urteile des BVGer E-1489/2019 vom 3. April 2019 E. 6.2; F-527/2019 vom 5. Februar 2019 S. 5 f.; E-253/2019 vom 21. Januar 2019 E. 5). Unter diesen Umständen ist die Anwendung von Art. 3 Abs. 2 Dublin-III-VO nicht gerechtfertigt.</w:t>
      </w:r>
    </w:p>
    <w:p>
      <w:r>
        <w:rPr>
          <w:b/>
        </w:rPr>
        <w:t>E. 5.3</w:t>
      </w:r>
    </w:p>
    <w:p>
      <w:r>
        <w:t>Der Beschwerdeführer macht geltend, es sei für ihn nicht möglich, nach Italien zurückzukehren. Er wisse nicht, was ihn dort erwarte und die italienischen Behörden hätten sich geweigert, seinen Ausweis zu erneuern. Er habe sehr lange auf der Strasse leben müssen und sei stets der Gefahr eines Überfalls ausgesetzt gewesen. Seit Salvini Innenminister sei, würden Asylsuchende nicht mehr korrekt behandelt werden. Mit diesen Vorbringen fordert er implizit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5.3.1</w:t>
      </w:r>
    </w:p>
    <w:p>
      <w:r>
        <w:t>Der Beschwerdeführer hat kein konkretes und ernsthaftes Risiko dargetan, die italienischen Behörden würden sich weigern, ihn wieder aufzunehmen und seinen Antrag auf internationalen Schutz unter Einhaltung der Regeln der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Italien seien derart schlecht, dass sie zu einer Verletzung von Art. 4 der EU-Grundrechtecharta, Art. 3 EMRK oder Art. 3 FoK führen könnten. Der Beschwerdeführer hat auch keine konkreten Hinweise für die Annahme dargetan, Italien würde ihm dauerhaft die ihm gemäss Aufnahmerichtlinie zustehenden minimalen Lebensbedingungen vorenthalten. Bei einer allfälligen vorübergehenden Einschränkung könnte er sich im Übrigen nötigenfalls an die italienischen Behörden wenden und die ihm zustehenden Aufnahmebedingungen auf dem Rechtsweg einfordern (vgl. Art. 26 Aufnahmerichtlinie). Die anlässlich der BzP geltend gemachten gesundheitlichen Beschwerden des Beschwerdeführers (Schmerzen zufolge einer Bombenexplosion in Nigeria im Jahr 2012) sind nicht derart gravierend, als dass eine Überstellung nach Italien eine tatsächliche Gefahr (real risk) einer Verletzung von Art. 3 EMRK mit sich bringen würde (vgl. BVGE 2011/9 E. 7 mit Hinweisen auf die Rechtsprechung des EGMR sowie Urteil des EGMR P. gg. Belgien vom 13. Dezember 2016 [Nr. 41738/10]). Der Beschwerdeführer befand sich deswegen bereits in medizinischer Behandlung in Italien und führte anlässlich der BzP aus, momentan gehe es ihm gut (vgl. SEM-Akten A10 S. 8).</w:t>
      </w:r>
    </w:p>
    <w:p>
      <w:r>
        <w:rPr>
          <w:b/>
        </w:rPr>
        <w:t>E. 5.3.2</w:t>
      </w:r>
    </w:p>
    <w:p>
      <w:r>
        <w:t>Darüber hinaus kommt der Vorinstanz bei der Ausübung des Selbsteintrittsrechts gemäss Art. 17 Abs. 1 Dublin-III-VO in Verbindung mit Art. 29a Abs. 3 AsylV1 Ermessen zu (vgl. BVGE 2015/9 E. 7 f.) und den Akten sind keine Hinweise auf eine gesetzeswidrige Ermessensausübung (vgl. Art. 106 Abs. 1 Bst. a AsylG) durch die Vorinstanz zu entnehmen. 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6</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7</w:t>
      </w:r>
    </w:p>
    <w:p>
      <w:r>
        <w:t>Das Fehlen von Überstellungshindernissen ist bereits Voraussetzung des Nichteintretensentscheides gemäss Art. 31a Abs. 1 Bst. b AsylG, weshalb allfällige Vollzugshindernisse gemäss Art. 83 Abs. 3 und 4 AIG (SR 142.20) unter diesen Umständen nicht mehr zu prüfen sind (vgl. BVGE 2015/18 E. 5.2 m.w.H.).</w:t>
      </w:r>
    </w:p>
    <w:p>
      <w:r>
        <w:rPr>
          <w:b/>
        </w:rPr>
        <w:t>E. 8</w:t>
      </w:r>
    </w:p>
    <w:p>
      <w:r>
        <w:t>Nach dem Gesagten ist die Beschwerde abzuweisen, soweit darauf einzutreten ist, und die Verfügung des SEM zu bestätigen. Das Beschwerdeverfahren ist mit vorliegendem Urteil abgeschlossen, weshalb sich der Antrag auf Gewährung der aufschiebenden Wirkung als gegenstandslos erweist.</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Die Gesuche um Gewährung der unentgeltlichen Prozessführung und der unentgeltlichen Rechtsverbeiständung (vgl. Art. 65 Abs. 1 und 2 VwVG) sind unbesehen der finanziellen Verhältnisse des Beschwerdeführers abzuweisen, da die Beschwerde gemäss den vorstehenden Erwägungen als aussichtslos zu bezeichnen ist und es daher an einer gesetzlichen Voraussetzung zu deren Gewährung fehlt. Mit dem vorliegenden Entscheid ist auch das Gesuch um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