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E-1901/2020 vom 11. Mai 2020</w:t>
      </w:r>
    </w:p>
    <w:p>
      <w:r>
        <w:t>Bundesverwaltungsgericht, 2020-05-11, DE</w:t>
      </w:r>
    </w:p>
    <w:p>
      <w:r>
        <w:rPr>
          <w:b/>
        </w:rPr>
        <w:t xml:space="preserve">Quelle: </w:t>
      </w:r>
      <w:r>
        <w:t>https://mcp.opencaselaw.ch/entscheid/bvger_E-1901_2020</w:t>
      </w:r>
    </w:p>
    <w:p>
      <w:r>
        <w:t>FR: TAF E-1901/2020 du 11 mai 2020</w:t>
      </w:r>
    </w:p>
    <w:p>
      <w:r>
        <w:t>IT: TAF E-1901/2020 del 11 maggio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werden formelle Rügen erhoben, welche vorab zu behandeln sind, da deren Gutheissung gegebenenfalls geeignet sind, eine Kassation der erstinstanzlichen Verfügung zu bewirken (vgl. BVGE 2013/34 E. 4.2; Kölz/Häner/Bertschi, Verwaltungsverfahren und Verwaltungsrechtspflege des Bundes; 3. Aufl. 2013, Rz. 1043 ff. m.w.H.).</w:t>
      </w:r>
    </w:p>
    <w:p>
      <w:r>
        <w:rPr>
          <w:b/>
        </w:rPr>
        <w:t>E. 4.1</w:t>
      </w:r>
    </w:p>
    <w:p>
      <w:r>
        <w:t>In der Rechtsmitteleingabe wird sinngemäss eine Verletzung der Abklärungspflicht gerügt, indem dem SEM vorgeworfen wird, die Asylgründe des Beschwerdeführers nicht genügend umfassend und sorgfältig geprüft zu haben. Ferner habe die Vorinstanz ihren Entscheid auf Mutmassungen und Spekulationen statt auf konkrete Tatsachen gestützt. Folglich habe sie ihre Sorgfaltspflicht verletzt. Implizit wird damit auch eine Verletzung der Begründungspflicht geltend gemacht.</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(vgl. E. 4.2.2) sowie die Begründungspflicht (vgl. E. 4.2.3). Das AsylG als lex specialis zum VwVG sieht für das Asylverfahren besondere Verfahrensbestimmungen vor (Art. 6-17 AsylG).</w:t>
      </w:r>
    </w:p>
    <w:p>
      <w:r>
        <w:rPr>
          <w:b/>
        </w:rPr>
        <w:t>E. 4.2.2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Person (Art. 8 AsylG; Art. 13 VwVG).</w:t>
      </w:r>
    </w:p>
    <w:p>
      <w:r>
        <w:rPr>
          <w:b/>
        </w:rPr>
        <w:t>E. 4.2.3</w:t>
      </w:r>
    </w:p>
    <w:p>
      <w:r>
        <w:t>Der Anspruch auf rechtliches Gehör umfasst als verfahrensrechtliche Garantie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Verwaltungsverfahren und Verwaltungsrechtspflege des Bundes, 3. Aufl., 2013, N 629 ff.).</w:t>
      </w:r>
    </w:p>
    <w:p>
      <w:r>
        <w:rPr>
          <w:b/>
        </w:rPr>
        <w:t>E. 4.3.1</w:t>
      </w:r>
    </w:p>
    <w:p>
      <w:r>
        <w:t>In der Beschwerdeschrift wird ausgeführt, die Vorinstanz sei in ihrem Entscheid von hypothetischen Feststellungen ausgegangen, welche der Realität im Kulturkreis des Beschwerdeführers nicht entsprächen. In ihrer Annahme, nur Personen mit einem politischen Hintergrund würden bei Dienstverweigerung mit einer Verfolgung rechnen müssen, liege sie falsch. Der blosse Umstand, dass der Beschwerdeführer die Beurteilung seiner Ausführungen und der Lage in Syrien durch das SEM nicht teilt, stellt indessen keine formelle Frage dar, sondern ist im Rahmen der materiellen Würdigung der Argumente durch das Gericht zu berücksichtigen. Überdies ist festzuhalten, dass sich die Vorinstanz mit den wesentlichen Sachverhaltselementen des Beschwerdeführers differenziert auseinandersetzte. Sie befasste sich mit seiner konkreten Situation als Wehrdienstverweigerer unter Berücksichtigung der von ihm vorgebrachten Umstände. Die Rüge, wonach das SEM das vorliegende Asylgesuch nicht genügend umfassend und sorgfältig geprüft und damit seine Abklärungspflicht verletzt haben soll, erweist sich aufgrund der vorstehenden Erwägungen als unbegründet. Dessen ungeachtet ist festzustellen, dass das Bundesverwaltungsgericht den Akten auch sonst keinerlei Hinweise dafür entnehmen kann, dass die Vorinstanz den Sachverhalt nicht ausreichend erstellt hätte, womit das Gericht folglich in der Sache zu entscheiden hat (Art. 61 Abs. 1 VwVG).</w:t>
      </w:r>
    </w:p>
    <w:p>
      <w:r>
        <w:rPr>
          <w:b/>
        </w:rPr>
        <w:t>E. 4.3.2</w:t>
      </w:r>
    </w:p>
    <w:p>
      <w:r>
        <w:t>Soweit der Beschwerdeführer sinngemäss eine Verletzung der Begründungspflicht rügt, ist festzustellen, dass sich auch diese Rüge als unbegründet erweist. Die Vorinstanz hat im angefochtenen Entscheid alle wesentlichen Vorbringen berücksichtigt und diese sodann einer Würdigung unterzogen. Wie bereits erwähnt, muss sich die verfügende Behörde nicht ausdrücklich mit jeder tatbestandlichen Behauptung und jedem rechtlichen Einwand auseinandersetzen, sondern darf sich auf die wesentlichen Gesichtspunkte beschränken (vgl. E. 4.2.1). Alleine der Umstand, dass die Vorinstanz nach Würdigung der Parteivorbringen respektive der aktuellen Situation in der Heimat des Beschwerdeführers zu einem anderen Schluss als dieser kam, stellt keine Gehörsverletzung dar, sondern beschlägt die Frage der materiellen Würdigung. Schliesslich hat die Vorinstanz in ihrer Verfügung die wesentlichen Überlegungen genannt, von denen sie sich hat leiten lassen, so dass eine sachgerechte Anfechtung möglich war, wie die vorliegende Beschwerde zeigt. Mithin liegt auch keine Verletzung der Begründungspflicht vor.</w:t>
      </w:r>
    </w:p>
    <w:p>
      <w:r>
        <w:rPr>
          <w:b/>
        </w:rPr>
        <w:t>E. 4.4</w:t>
      </w:r>
    </w:p>
    <w:p>
      <w:r>
        <w:t>Aufgrund der vorstehenden Erwägungen erweisen sich die formellen Rügen insgesamt als unbegründet, weshalb keine Veranlassung besteht, die Sache aus formellen Gründen aufzuheben und an die Vorinstanz zurückzuweisen.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Asylentscheids führte die Vorinstanz aus, die Vorbringen des Beschwerdeführers zur allgemein prekären Sicherheitslage aufgrund des Bürgerkriegs in Syrien seien nicht asylrelevant. Eine Wehrdienstverweigerung alleine führe nicht zur asylrelevanten Verfolgung. Vorliegend seien keine Risikofaktoren ersichtlich, die ein politisches Profil begründen könnten. Allenfalls drohende Strafmassnahmen aufgrund seiner Wehrdienstverweigerung würden daher keine Verfolgung im Sinne von Art. 3 AsylG darstellen. Deshalb erfülle er die Flüchtlingseigenschaft nicht.</w:t>
      </w:r>
    </w:p>
    <w:p>
      <w:r>
        <w:rPr>
          <w:b/>
        </w:rPr>
        <w:t>E. 6.2</w:t>
      </w:r>
    </w:p>
    <w:p>
      <w:r>
        <w:t>Der Beschwerdeführer hält diesen Erwägungen vor Bundesverwaltungsgericht entgegen, der vorinstanzliche Entscheid habe sich ungenügend mit der Lage in Syrien und insbesondere mit der behördlichen Suche nach Reservisten befasst. Er sei zum aktiven Reservedienst einberufen worden und werde aufgrund der Nichtbefolgung des Aufgebots bis heute gesucht. Die ethnische Zugehörigkeit könne bei einer Militärdienstverweigerung unter Umständen asylrelevant sein. Er gelte als Wehrdienstverweigerer und somit als politischer Gegner des Regimes. Die Gefahr, welche seine Mutter und Ehefrau durch ihre Ausreise auf sich genommen hätten, und die schliesslich zu ihrem Tod geführt habe, zeige auf, dass ihnen eine konkret drohende Reflexverfolgung bevorgestanden habe. Die Situation von Wehrdienstverweigerern in Syrien müsse gründlich, pragmatisch und rational analysiert werden und nicht nur auf eine hypothetische, oberflächliche und allgemeine Weise. Die Gefahr, welche einem Wehrdienstverweigerer drohe, hänge nicht alleine von dessen politischem Hintergrund ab. Wehrdienstverweigerer würden generell als politische Gegner des syrischen Regimes betrachtet.</w:t>
      </w:r>
    </w:p>
    <w:p>
      <w:r>
        <w:rPr>
          <w:b/>
        </w:rPr>
        <w:t>E. 7.1</w:t>
      </w:r>
    </w:p>
    <w:p>
      <w:r>
        <w:t>Was die vom Beschwerdeführer geltend gemachte Wehrdienstverweigerung betrifft, ist auf die diesbezüglichen Feststellungen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bestätigt im Urteil des BVGer D-2391/2019 vom 9. März 2020 E. 7.1 ff.).</w:t>
      </w:r>
    </w:p>
    <w:p>
      <w:r>
        <w:rPr>
          <w:b/>
        </w:rPr>
        <w:t>E. 7.2</w:t>
      </w:r>
    </w:p>
    <w:p>
      <w:r>
        <w:t>Übereinstimmend mit dem SEM hat das Bundesverwaltungsgericht grundsätzlich weder Zweifel an der Echtheit des Aufgebots vom (...) 2011 noch daran, dass der Beschwerdeführer dem Aufgebot zum Reservedienst keine Folge leistete und deshalb als Wehrdienstverweigerer gilt. Indessen hat der Beschwerdeführer weder im Rahmen seiner Befragungen noch auf Beschwerdeebene geltend gemacht, je irgendwelche Probleme mit den Behörden gehabt oder sich politisch betätigt zu haben beziehungsweise diesen in irgendeiner Weise aufgefallen zu sein. Alleine der Umstand, dass gemäss den Aussagen des Beschwerdeführers eine Patrouille im Jahr 2012 einmalig nach ihm gesucht habe, führt nicht zu einer anderen Einschätzung. Weitere Repressalien durch die syrischen Sicherheitskräfte machte er nicht geltend. Zudem ergibt sich aus den Akten, dass sich keines seiner Familienmitglieder politisch betätigt hat. Es bestehen somit keinerlei Indizien dafür, dass die syrischen Sicherheitsbehörden den Beschwerdeführer als Regimegegner identifiziert hätten und er als solcher bei einer Rückkehr nach Syrien eine über die Bestrafung der Wehrdienstverweigerung hinausgehende Behandlung zu erwarten hätte. Auch der Hinweis auf seine kurdische Ethnie vermag diese Einschätzung nicht umzustossen, zumal er abgesehen davon keine weiteren Risikofaktoren aufweist. Mit Blick auf die oben genannte Praxis (vgl. E. 7.1) kann daher nicht mit überwiegender Wahrscheinlichkeit davon ausgegangen werden, der Beschwerdeführer werde aufgrund der Nichtbefolgung des Aufgebots zum aktiven Reservedienst der syrischen Armee als Regimegegner betrachtet und habe als solcher eine politisch motivierte Bestrafung im Sinne von Art. 3 AsylG zu befürchten. Der in der Beschwerdeschrift ausgeführten allfälligen Bestrafung wegen der Wehrdienstverweigerung liegt vorliegend kein asylrelevantes Verfolgungsmotiv zugrunde. Allenfalls drohende Strafmassnahmen sind deshalb in casu - wie von der Vorinstanz korrekt erkannt wurde - im Wegweisungsvollzugspunkt zu berücksichtigen. Nach dem Gesagten bestehen insgesamt keine konkreten Anhaltspunkte dafür, dass der Beschwerdeführer im Zeitpunkt seiner Ausreise aus Syrien einer asylrelevanten Verfolgung ausgesetzt war oder dass im heutigen Zeitpunkt eine begründete Furcht vor einer solchen Verfolgung im Zusammenhang mit der geltend gemachten Wehrdienstverweigerung zu bejahen wäre.</w:t>
      </w:r>
    </w:p>
    <w:p>
      <w:r>
        <w:rPr>
          <w:b/>
        </w:rPr>
        <w:t>E. 7.3</w:t>
      </w:r>
    </w:p>
    <w:p>
      <w:r>
        <w:t>Auch andere Gründe, die auf eine asylrelevante Verfolgungsgefahr hin-deuten könnten, liegen nicht vor. Eine illegale Ausreise allein führt zu keiner Verfolgungsgefahr (vgl. statt vieler: Urteil des BVGer D-2357/2018 vom 25. März 2020 E. 6.3). Schliesslich ist festzustellen, dass weite Teile der Beschwerde blosse Wiederholungen und Bekräftigungen von Vorbringen im vorinstanzlichen Asylverfahren sowie Kritik an der Rechtsprechung des Bundesverwaltungsgerichts darstellen.</w:t>
      </w:r>
    </w:p>
    <w:p>
      <w:r>
        <w:rPr>
          <w:b/>
        </w:rPr>
        <w:t>E. 7.4</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5. März 2020 die vorläufige Aufnahme des Beschwerdeführers angeordnet hat, erübrigen sich praxisgemäss Ausführungen zur Zulässigkeit,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