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E-1901/2015 vom 30. April 2015</w:t>
      </w:r>
    </w:p>
    <w:p>
      <w:r>
        <w:t>Bundesverwaltungsgericht, 2015-04-30, FR</w:t>
      </w:r>
    </w:p>
    <w:p>
      <w:r>
        <w:rPr>
          <w:b/>
        </w:rPr>
        <w:t xml:space="preserve">Quelle: </w:t>
      </w:r>
      <w:r>
        <w:t>https://mcp.opencaselaw.ch/entscheid/bvger_E-1901_2015</w:t>
      </w:r>
    </w:p>
    <w:p>
      <w:r>
        <w:t>FR: TAF E-1901/2015 du 30 avril 2015</w:t>
      </w:r>
    </w:p>
    <w:p>
      <w:r>
        <w:t>IT: TAF E-1901/2015 del 30 aprile 2015</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la qualité pour agir (art. 48 al. 1 PA). Présenté en temps utile (cf. art. 108 al. 1 LAsi et art. 21 al. 2 PA) et dans la forme prescrite par la loi (cf. art. 52 al. 1 PA), le recours est recevable.</w:t>
      </w:r>
    </w:p>
    <w:p>
      <w:r>
        <w:rPr>
          <w:b/>
        </w:rPr>
        <w:t>E. 2</w:t>
      </w:r>
    </w:p>
    <w:p>
      <w:r>
        <w:t>Le recourant n'a pas contesté la décision du SEM en tant qu'elle refuse de reconnaître sa qualité de réfugié, rejette sa demande asile et prononce son renvoi de Suisse. Sur ces points, celle-ci a acquis force de chose décidée.</w:t>
      </w:r>
    </w:p>
    <w:p>
      <w:r>
        <w:rPr>
          <w:b/>
        </w:rPr>
        <w:t>E. 3.1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3.2</w:t>
      </w:r>
    </w:p>
    <w:p>
      <w:r>
        <w:t>Le SEM a examiné les conditions d'exécution du renvoi par rapport à l'Ethiopie. Le recourant conteste toutefois être un ressortissant de ce pays et allègue ne posséder que la nationalité érythréenne. Il convient de trancher, avant toute chose, la question de la nationalité du recourant.</w:t>
      </w:r>
    </w:p>
    <w:p>
      <w:r>
        <w:rPr>
          <w:b/>
        </w:rPr>
        <w:t>E. 4.1</w:t>
      </w:r>
    </w:p>
    <w:p>
      <w:r>
        <w:t>Le Tribunal constate tout d'abord que l'intéressé n'a fourni aucun papier d'identité érythréen. En outre, il est né à Addis Abeba en (...), soit avant l'accession de l'Erythrée à l'indépendance, et y a toujours vécu. De plus, il est de langue maternelle am­harique et n'a aucune connaissance du tigrinya. Le recourant fait valoir à cet égard que le tigrinya est également parlé en Ethiopie et que l'amharique l'est, pour sa part, aussi en Erythrée. Quoi qu'il en soit, l'amharique n'est pas une langue véhiculaire en Erythrée.</w:t>
      </w:r>
    </w:p>
    <w:p>
      <w:r>
        <w:rPr>
          <w:b/>
        </w:rPr>
        <w:t>E. 4.2</w:t>
      </w:r>
    </w:p>
    <w:p>
      <w:r>
        <w:t>A sa naissance, le recourant possédait, à l'instar de ses parents, la nationalité éthiopienne, conformément à l'art. 1 de l'ancienne loi sur la nationalité éthiopienne de 1930 (cf. Ethiopian Nationality Law of 1930, 22 July 1930, en ligne sur : http://www.refworld.org/docid /3ae6b52ac.html, consulté le 15.04.2015). Il n'est pas contesté que la mère du recourant n'a possédé, jusqu'à son décès, que la nationalité éthiopienne. L'intéressé n'a pas été en mesure d'indiquer d'où exactement en Erythrée son père serait originaire (cf. pv de l'audition sur les motifs, Q10). Il est donc douteux que celui-ci soit réellement d'origine érythréenne. Même en supposant que cela soit le cas, il n'est pas vraisemblable que le recourant ait effectivement acquis la nationalité de l'Erythrée, suite à l'accession de cet Etat à l'indépendance. Certes, en vertu de l'art. 2 par. 1 du décret 21/1992 du 6 avril 1992 sur la nationalité érythréenne (cf. Eritrean Nationality Proclamation [No. 21/1992], 6 Avril 1992, en ligne sur : http://www.refworld.org/docid/3ae6b4e026.html, consulté le 15.04.2015), il serait alors virtuellement devenu un ressortissant érythréen par naissance.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précisant s'ils souhaitent renoncer officiellement à leur nationalité étrangère ou, avec une motivation adéquate, la maintenir). Le recourant s'est toutefois borné à déclarer qu'il ne pouvait pas obtenir de pièce d'identité de la part des autorités érythréennes, dès lors qu'il n'avait jamais vécu en Erythrée (cf. courrier du 3 février 2015). Il n'a donc, à l'évidence, pas fait la demande exigée par l'art. 2 par. 5 du décret précité. Au surplus, le Tribunal relève que dès lors que l'intéressé avait la nationalité éthiopienne selon l'ancienne loi de 1930 à l'entrée en vigueur de la loi 378/2003 sur la nationalité éthiopienne (cf. Proclamation on Ethiopian Nationality, No. 378 of 2003, 23 décembre 2003, en ligne sur : http://www.refworld.org/docid/409100414.html, consulté le 15.04.2015), il a conservé cette nationalité conformément à l'art. 26 de cette nouvelle loi. De surcroît, l'ancienne loi de 1930 comme la nouvelle de 2003 comprennent une possibilité de réadmission dans la nationalité éthiopienne en cas de perte antérieure de celle-ci en raison de l'acquisition d'une autre nationalité (voir aussi arrêts du Tribunal E 7087/2014 du 30 mars 2015 consid. 3.3 et E 5661/2012 du 1er mai 2013 consid. 5.1).</w:t>
      </w:r>
    </w:p>
    <w:p>
      <w:r>
        <w:rPr>
          <w:b/>
        </w:rPr>
        <w:t>E. 4.3</w:t>
      </w:r>
    </w:p>
    <w:p>
      <w:r>
        <w:t>L'acte de naissance, daté du 22 février 1998, produit par le recourant indique certes qu'il est de nationalité érythréenne, de père érythréen et de mère éthiopienne. Dans sa version anglaise, ce document comporte des erreurs d'orthographe dans l'indication de la nationalité érythréenne de l'intéressé et de son père ("Eriteriean"). Il est vrai que selon le rapport de l'Organisation suisse d'aide aux réfugiés, auquel se réfère le recourant, de nombreux Ethiopiens d'origine érythréenne ont été considérés comme Erythréens à partir de mai 1998. Leurs enfants auraient également été assimilés à des citoyens érythréens, même s'ils n'avaient pas pu adopter cette nationalité et ne l'avaient pas adoptée dans la pratique (Alexandra Geiser, Ethiopie: origine mixte éthiopienne-érythréenne - Renseignement de l'analyse-pays de l'OSAR, Organisation suisse d'aide aux réfugiés, 29 janvier 2013, p. 2). Ce phénomène n'ayant débuté qu'à partir du mois de mai 1998, il n'est guère probable qu'en février 1998 les autorités éthiopiennes aient assimilé l'intéressé à un ressortissant érythréen, d'autant plus que sa mère était éthiopienne (cf. supra consid. 4.2). Ces deux éléments permettent de douter sérieusement de l'authenticité du document produit. Cette question peut toutefois demeurer indécise. Comme l'a relevé l'autorité intimée, il ne s'agit pas d'un document de voyage ou d'une pièce d'identité au sens de l'art. 1a de l'ordonnance 1 du 11 août 1999 sur l'asile relative à la procédure (OA 1, RS 142.311).</w:t>
      </w:r>
    </w:p>
    <w:p>
      <w:r>
        <w:rPr>
          <w:b/>
        </w:rPr>
        <w:t>E. 4.4</w:t>
      </w:r>
    </w:p>
    <w:p>
      <w:r>
        <w:t>Quant aux autres moyens de preuve produits par le recourant, le document, délivré par les autorités allemandes à C._______, ressortissante érythréenne que le recourant présente comme étant sa "copine", ainsi que le "témoignage" de celle-ci, reproduit dans le mémoire de recours, ne sont à l'évidence pas à même d'établir la nationalité érythréenne de ce dernier. En ce qui concerne le titre de voyage pour réfugié, établi par les autorités du Royaume-Uni, à une ressortissante érythréenne qui serait la demi-soeur de l'intéressé, le Tribunal relève que ce dernier avait déclaré ne pas avoir de frères et soeurs, y compris de demi-frères ou de demi-soeurs (cf. pv de l'audition sommaire, ch. 3.01). Pourtant, cette personne est née en (...), soit avant la prétendue déportation du père du recourant en Erythrée. Son lien de filiation avec le recourant paraît dès lors douteux. Le recourant a proposé que sa demi-soeur et lui se soumettent à un test ADN afin d'établir ce lien. Néanmoins, même en admettant que l'intéressé ait une demi-soeur de nationalité érythréenne, cela ne signifierait pas encore que lui-même l'ait acquise et perdu sa nationalité éthiopienne. Partant, il n'y a pas lieu de donner suite à cette offre de preuve (cf. art. 33 al. 1 PA). De même, s'agissant des copies des documents d'identité érythréens établis au nom de D._______, le recourant n'a aucunement établi un lien de filiation avec cette personne, ni avec sa fille E._______, qui vivrait en Suisse depuis 24 ans.</w:t>
      </w:r>
    </w:p>
    <w:p>
      <w:r>
        <w:rPr>
          <w:b/>
        </w:rPr>
        <w:t>E. 4.5</w:t>
      </w:r>
    </w:p>
    <w:p>
      <w:r>
        <w:t>Par ailleurs, le recourant a fait valoir avoir été hébergé par F._______, un ministre éthiopien, après la déportation alléguée de son père en Erythrée. Ce ministre le connaîtrait depuis tout petit et serait au courant de ses origines érythréennes (cf. pv de l'audition sommaire, p. 5, 9 et 10 ; pv de l'audition sur les motifs, Q127 s.). Il est toutefois peu vraisemblable que ce ministre aurait hébergé et employé le recourant au sortir de la guerre entre l'Erythrée et l'Ethiopie si celui-ci était effectivement érythréen.</w:t>
      </w:r>
    </w:p>
    <w:p>
      <w:r>
        <w:rPr>
          <w:b/>
        </w:rPr>
        <w:t>E. 4.6</w:t>
      </w:r>
    </w:p>
    <w:p>
      <w:r>
        <w:t>Il ressort de ce qui précède que l'intéressé a acquis, par naissance, la nationalité éthiopienne. Il n'a pas rendu vraisemblable avoir perdu celle-ci au profit de la nationalité érythréenne. Le Tribunal considère donc qu'il est ressortissant éthiopien. Par conséquent, il examinera les conditions de l'exécution du renvoi par rapport à l'Ethiopie.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Comme la décision de refus de la reconnaissance de la qualité de réfugié et de l'asile a force de chose décidée, le recourant ne saurait se prévaloir du principe de non-refoulement ancré à l'art. 5 LAsi. Il n'a pas non plus rendu crédible qu'il existerait pour lui un véritable risque concret et sérieux d'être victime, en cas de retour dans son pays d'origine, de traitements inhumains ou dégradants (cf. art. 3 CEDH et art. 3 Conv. torture).</w:t>
      </w:r>
    </w:p>
    <w:p>
      <w:r>
        <w:rPr>
          <w:b/>
        </w:rPr>
        <w:t>E. 5.3</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De jurisprudence constante, l'exécution du renvoi vers l'Ethiopie est en principe considérée comme raisonnablement exigible (ATAF 2011/25 consid. 8.3 et réf. cit.).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l'occurrence, il ne ressort aucun élément du dossier dont on pourrait inférer que l'exécution du renvoi impliquerait une mise en danger concrète du recourant. A cet égard le Tribunal relève qu'il est jeune, au bénéfice d'une expérience professionnelle et n'a pas allégué de problème de santé particulier.</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Cela étant, l'exécution du renvoi doit être déclarée conforme aux dispositions légales. Il s'ensuit que le recours doit être rejeté.</w:t>
      </w:r>
    </w:p>
    <w:p>
      <w:r>
        <w:rPr>
          <w:b/>
        </w:rPr>
        <w:t>E. 9</w:t>
      </w:r>
    </w:p>
    <w:p>
      <w:r>
        <w:t>Le Tribunal renonce en l'espèce à un échange d'écritures (art. 111a al. 1 LAsi).</w:t>
      </w:r>
    </w:p>
    <w:p>
      <w:r>
        <w:rPr>
          <w:b/>
        </w:rPr>
        <w:t>E. 10.1</w:t>
      </w:r>
    </w:p>
    <w:p>
      <w:r>
        <w:t>Le recourant a produit une attestation d'indigence le 27 mars 2015. Toutefois, il n'a pas conclu à l'octroi de l'assistance judiciaire partielle, ni dans le mémoire de recours, ni dans le courrier du 27 mars 2015. Or, en vertu de l'art. 65 al. 1 PA, l'assistance judiciaire n'est pas accordée d'office, mais uniquement sur requête (voir aussi Moser/Beusch/Kneubühler, Prozessieren vor dem Bundesverwaltungsgericht, 2ème éd. 2013, p. 276 no 4.100 ; Marcel Maillard, commentaire ad art. 65 PA, in : Praxiskommentar VwVG, Waldmann/Weissenberger [éd.], 2009, n° 9 p. 1287).</w:t>
      </w:r>
    </w:p>
    <w:p>
      <w:r>
        <w:rPr>
          <w:b/>
        </w:rPr>
        <w:t>E. 10.2</w:t>
      </w:r>
    </w:p>
    <w:p>
      <w:r>
        <w:t>Au vu de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