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E-1899/2014 vom 16. April 2014</w:t>
      </w:r>
    </w:p>
    <w:p>
      <w:r>
        <w:t>Bundesverwaltungsgericht, 2014-04-16, DE</w:t>
      </w:r>
    </w:p>
    <w:p>
      <w:r>
        <w:rPr>
          <w:b/>
        </w:rPr>
        <w:t xml:space="preserve">Quelle: </w:t>
      </w:r>
      <w:r>
        <w:t>https://mcp.opencaselaw.ch/entscheid/bvger_E-1899_2014</w:t>
      </w:r>
    </w:p>
    <w:p>
      <w:r>
        <w:t>FR: TAF E-1899/2014 du 16 avril 2014</w:t>
      </w:r>
    </w:p>
    <w:p>
      <w:r>
        <w:t>IT: TAF E-1899/2014 del 16 aprile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des Asylgesetzes vom 26. Juni 1998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1.4</w:t>
      </w:r>
    </w:p>
    <w:p>
      <w:r>
        <w:t>Die Beschwerde ist im Verfahren einzelrichterlicher Zuständigkeit mit Zustimmung eines zweiten Richters zu behandeln, weil sie sich als offensichtlich unbegründet erweist (Art. 111 Bst. e AsylG).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das Nichteintreten zu Recht erfolgt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Vorliegend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Darauf basierend ist seit dem 1. Januar 2014 in allen Staaten der Europäischen Union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anwendbar (Art. 49 Abs. 2 Dublin-III-VO). Im Notenaustausch vom 14. August 2013 zwischen der Schweiz und der Europäischen Union betreffend die Übernahme der Dublin-III-VO (Weiterentwicklung des Dublin/Eurodac-Besitzstands) hat der Bundesrat der Europäischen Union mitgeteilt, dass die Schweiz den Inhalt dieses Rechtsakts akzeptiere und in ihre innerstaatliche Rechtsordnung umsetzen werde. Mit Bundesratsbeschluss vom 18. Dezember 2013 wurde festgehalten, die Dublin-III-VO werde ab dem 1. Januar 2014 vorläufig angewendet, mit Ausnahme deren Art. 18 Abs. 2, Art. 27 Abs. 3 und Art. 28. Folglich kommt, gestützt auf das DAA, in der Schweiz ab dem 1. Januar 2014 die Dublin-III-VO zur Anwendung, soweit gemäss Art. 49 Abs. 2 Dublin-III-VO nicht die Bestimmung des zuständigen Mitgliedstaats nach den Kriterien der Verordnung (EG) Nr. 343/2003 des Rates vom 18. Februar 2003 (Dublin-II-VO) vorbehalten bleibt.</w:t>
      </w:r>
    </w:p>
    <w:p>
      <w:r>
        <w:rPr>
          <w:b/>
        </w:rPr>
        <w:t>E. 3.2</w:t>
      </w:r>
    </w:p>
    <w:p>
      <w:r>
        <w:t>Das BFM hat am 17. März 2014 Frankreich aufgrund von Art. 18 Abs. 1 Bst. d Dublin-III-VO um Rücknahme des Beschwerdeführers ersucht. Frankreich stimmte mit Schreiben vom 24. März 2014 unter Anführung desselben Artikels der Anfrage zu. Mithin hat das BFM zu Recht Frankreich als den für die Durchführung des Asylverfahrens grundsätzlich zuständigen Staat erachtet.</w:t>
      </w:r>
    </w:p>
    <w:p>
      <w:r>
        <w:rPr>
          <w:b/>
        </w:rPr>
        <w:t>E. 3.3</w:t>
      </w:r>
    </w:p>
    <w:p>
      <w:r>
        <w:t>Der Beschwerdeführer beruft sich auf die Ermessensklausel von Art. 17 Abs. 1 Dublin-III-VO an. Eine Anwendung dieser Klausel würde zum Selbsteintritt der Schweiz und zur materiellen Beurteilung des Antrags auf internationalen Schutz durch dieses Land führen.</w:t>
      </w:r>
    </w:p>
    <w:p>
      <w:r>
        <w:rPr>
          <w:b/>
        </w:rPr>
        <w:t>E. 3.3.1</w:t>
      </w:r>
    </w:p>
    <w:p>
      <w:r>
        <w:t>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Konvention vom 4. November 1950 zum Schutze der Menschenrechte und Grundfreiheiten (EMRK, SR 0.101), des Internationalen Paktes über bürgerliche und politische Rechte (UNO-Pakt II, SR 0.103.2) und des Übereinkommens vom 10. Dezember 1984 gegen Folter und andere grausame, unmenschliche oder erniedrigende Behandlung oder Strafe (FoK, SR 0.105). Die ins nationale Recht aufgenommene Norm Art. 29a Abs. 3 der Asylverordnung 1 vom 1. Februar 2014 über Verfahrensfragen (AsylV 1, SR 142.311) sieht vor, dass das BFM aus humanitären Gründen ein Gesuch behandeln kann, auch wenn nach den Kriterien der Dublin-II-VO ein anderer Staat zuständig wäre. Es handelt sich dabei um eine Kann-Be­stimmung, die den Behörden einen gewissen Ermessensspielraum lässt und restriktiv auszulegen ist (BVGE 2010/45 E. 8.2.2 und BVGE 2011/9 E. 8.1 f.). Nach der am 1. Februar 2014 in Kraft getretenen Asylgesetzesrevision kann in diesem Bereich das Handeln oder Unterlassen des BFM mittels seiner angefochtenen Verfügung nicht (mehr) wegen Unangemessenheit gerügt werden (vgl. E. 2.1).</w:t>
      </w:r>
    </w:p>
    <w:p>
      <w:r>
        <w:rPr>
          <w:b/>
        </w:rPr>
        <w:t>E. 3.3.2</w:t>
      </w:r>
    </w:p>
    <w:p>
      <w:r>
        <w:t>Der Beschwerdeführer führte zur Begründung eines Selbsteintritts der Schweiz aus, in Sri Lanka bedroht zu sein, weil (...nahe stehende Personen ...) für die Liberation Tigers of Tamil Eelam (LTTE) gearbeitet hätten. Er sei ins Lager (...) gebracht worden, was ihm die französischen Behörden jedoch nicht geglaubt hätten. Er stellte sich daher und unter Hinweis auf die eingereichten Beschwerdebeilagen auf den Standpunkt, es bestehe die reale Gefahr, dass Frankreich ihn nach Sri Lanka ausschaffen werde, wo ihm Folter drohe. Indessen dürfe niemand in einen Staat ausgeliefert werden, in dem ihm Folter drohe. Es gelte, das Gebot des Non-Refoulements und das Verbot der Kettenabschiebung einzuhalten. Somit sei seine Überstellung nach Frankreich unzulässig.</w:t>
      </w:r>
    </w:p>
    <w:p>
      <w:r>
        <w:rPr>
          <w:b/>
        </w:rPr>
        <w:t>E. 3.3.3</w:t>
      </w:r>
    </w:p>
    <w:p>
      <w:r>
        <w:t>Es ist Sache des Beschwerdeführers, in glaubhafter Weise darzulegen, gestützt auf welche ernsthaften konkreten Hinweise anzunehmen sei, die französischen Behörden würden in seinem Fall ihre staatsvertraglichen Verpflichtungen - namentlich bezüglich Einhaltung des Non-Refou­lement-Prinzips und der Kettenabschiebung - nicht respektieren und ihm den notwendigen Schutz verweigern (vgl. dazu auch Europäischer Gerichtshof für Menschenrechte [EGMR], M.S.S. gegen Belgien und Griechenland [Appl. No. 30696/09], Urteil vom 21. Januar 2011, §§ 84 f. und 250; Urteil des Gerichtshofes der Europäischen Union [EuGH] vom 21. Dezember 2011 in der Rechtssache C-411/10 und C-493/10). Aus den in Kopie eingereichten französischen Entscheiden vermag der Beschwerdeführer nichts zu seinen Gunsten abzuleiten. So liegt kein glaubhaftes konkretes Indiz vor, dass Frankreich - ein Signatarstaat der EMRK, der FK und der FoK - sein Asylverfahren nicht seriös prüfen würde, mithin seine staatsvertraglichen Verpflichtungen missachten und ihn unter Missachtung des flüchtlingsrechtlichen Non-Refoulement-Gebotes oder von Art. 3 EMRK in den Heimatstaat zurückschaffen würde. Das BFM ist demnach zutreffend von der Zuständigkeit Frankreichs ausgegangen. Es ist in Anwendung von Art. 31a Abs. 1 Bst. b AsylG zu Recht auf das Asylgesuch nicht eingetreten.</w:t>
      </w:r>
    </w:p>
    <w:p>
      <w:r>
        <w:rPr>
          <w:b/>
        </w:rPr>
        <w:t>E. 3.4</w:t>
      </w:r>
    </w:p>
    <w:p>
      <w:r>
        <w:t>Der Vollständigkeit halber - der Beschwerdeführer macht in der Beschwerde allerdings keine gesundheitlichen Hindernisse geltend - sei angefügt, dass die am 19. März 2014 ärztlich attestierte (...) am Hals und die auf früher erlittene Schläge zurückzuführenden Schmerzen an (...) einer Überstellung nicht entgegenstehen, zumal Frankreich über eine ausgebaute medizinische Infrastruktur verfügt und als EU-Mitgliedstaat auch verpflichtet ist, Asylgesuchstellern die erforderliche medizinische Versorgung zu gewähren (Art. 19 Abs. 1 der Richtlinie 2013/33/EU des Europäischen Parlaments und des Rates vom 26. Juni 2013 zur Festlegung von Normen für die Aufnahme von Personen, die internationalen Schutz beantragen [Aufnahmerichtlinie]). Es liegen keine Hinweise vor, dass Frankreich dem Beschwerdeführer eine erforderliche medizinische Behandlung verweigert hätte oder verweigern würde. Die schweizerischen Behörden, die mit dem Vollzug der angefochten Verfügung beauftragt sind, werden seinen gesundheitlichen Bedürfnissen bei der Überstellung Rechnung tragen und die französischen Behörden vorgängig in geeigneter Weise über allfällige spezifische medizinische Umstände informieren (vgl. Art. 31 f. Dublin-III-VO).</w:t>
      </w:r>
    </w:p>
    <w:p>
      <w:r>
        <w:rPr>
          <w:b/>
        </w:rPr>
        <w:t>E. 3.5</w:t>
      </w:r>
    </w:p>
    <w:p>
      <w:r>
        <w:t>Mithin besteht kein konkretes und ernsthaftes Risiko, die Überstellung des Beschwerdeführers nach Frankreich würde gegen völkerrechtliche Verpflichtungen der Schweiz oder Landesrecht verstossen.</w:t>
      </w:r>
    </w:p>
    <w:p>
      <w:r>
        <w:rPr>
          <w:b/>
        </w:rPr>
        <w:t>E. 3.6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Unter diesen Umständen ist die Anwendung eines Selbsteintritts nicht gerechtfertigt. Somit ist Frankreich für die Prüfung des Asylgesuchs zuständig und verpflichtet, ihn aufzunehmen.</w:t>
      </w:r>
    </w:p>
    <w:p>
      <w:r>
        <w:rPr>
          <w:b/>
        </w:rPr>
        <w:t>E. 4</w:t>
      </w:r>
    </w:p>
    <w:p>
      <w:r>
        <w:t>Das BFM ist demnach in Anwendung von Art. 31a Abs. 1 Bst. b AsylG mit korrekter Begründung auf das Asylgesuch nicht eingetreten und hat, da der Beschwerdeführer nicht im Besitz einer gültigen Aufenthalts- oder Niederlassungsbewilligung ist, ebenfalls zu Recht in Anwendung von Art. 44 Abs. 1 AsylG die Überstellung nach Frankreich angeordnet.</w:t>
      </w:r>
    </w:p>
    <w:p>
      <w:r>
        <w:rPr>
          <w:b/>
        </w:rPr>
        <w:t>E. 5</w:t>
      </w:r>
    </w:p>
    <w:p>
      <w:r>
        <w:t>Da das Fehlen von Überstellungshindernissen bereits Voraussetzung des Nichteintretensentscheides gemäss Art. 31a Abs. 1 Bst. b AsylG ist, sind allfällige Vollzugshindernisse gemäss Art. 83 Abs. 3 und 4 des Bundesgesetzes vom 16. Dezember 2005 über die Ausländerinnen und Ausländer (AuG, SR 142.20) nicht mehr zu prüfen (vgl. BVGE 2010/45 E. 10).</w:t>
      </w:r>
    </w:p>
    <w:p>
      <w:r>
        <w:rPr>
          <w:b/>
        </w:rPr>
        <w:t>E. 6</w:t>
      </w:r>
    </w:p>
    <w:p>
      <w:r>
        <w:t>Nach dem Gesagten ist die Beschwerde abzuweisen und die Verfügung des BFM zu bestätigen. Das Beschwerdeverfahren wird mit vorliegendem Urteil abgeschlossen, weshalb sich die Anträge auf Gewährung der aufschiebenden Wirkung und Anordnung vorsorglicher Massnahmen als gegenstandslos erweisen.</w:t>
      </w:r>
    </w:p>
    <w:p>
      <w:r>
        <w:rPr>
          <w:b/>
        </w:rPr>
        <w:t>E. 7.1</w:t>
      </w:r>
    </w:p>
    <w:p>
      <w:r>
        <w:t>Der Beschwerdeführer beantragte die Gewährung der unentgeltlichen Prozessführung und die amtliche Verbeiständung, ohne seine Mittellosigkeit zu belegen und ohne den ihm beizugebenden Rechtsanwalt namentlich zu bezeichnen. Gemäss Art. 65 Abs. 1 VwVG kann von der Erhebung von Verfahrenskosten abgesehen werden, wenn der Beschwerdeführer mittellos ist und seine Begehren nicht aussichtslos erscheinen, und ihm wird unter den gleichen Bedingungen gemäss Absatz 2 dieser Bestimmung (i.V.m. Art. 110a Abs. 2 AsylG) nötigenfalls ein Rechtsanwalt als amtlicher Rechtsvertreter bestellt. Da die prozessuale Bedürftigkeit nicht nachgewiesen ist, fehlt es zumindest an einer der beiden Voraussetzungen, weshalb die Gesuche um Gewährung der unentgeltlichen Rechtspflege abzuweisen sind.</w:t>
      </w:r>
    </w:p>
    <w:p>
      <w:r>
        <w:rPr>
          <w:b/>
        </w:rPr>
        <w:t>E. 7.2</w:t>
      </w:r>
    </w:p>
    <w:p>
      <w:r>
        <w:t>Das Gesuch um Verzicht auf die Erhebung eines Kostenvorschusses ist angesichts des vorliegenden Entscheids in der Hauptsache gegen-standslos geworden.</w:t>
      </w:r>
    </w:p>
    <w:p>
      <w:r>
        <w:rPr>
          <w:b/>
        </w:rPr>
        <w:t>E. 7.3</w:t>
      </w:r>
    </w:p>
    <w:p>
      <w:r>
        <w:t>Bei diesem Ausgang sind die Verfahrenskosten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