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E-1897/2019 vom 31. März 2022</w:t>
      </w:r>
    </w:p>
    <w:p>
      <w:r>
        <w:t>Bundesverwaltungsgericht, 2022-03-31, DE</w:t>
      </w:r>
    </w:p>
    <w:p>
      <w:r>
        <w:rPr>
          <w:b/>
        </w:rPr>
        <w:t xml:space="preserve">Quelle: </w:t>
      </w:r>
      <w:r>
        <w:t>https://mcp.opencaselaw.ch/entscheid/bvger_E-1897_2019</w:t>
      </w:r>
    </w:p>
    <w:p>
      <w:r>
        <w:t>FR: TAF E-1897/2019 du 31 mars 2022</w:t>
      </w:r>
    </w:p>
    <w:p>
      <w:r>
        <w:t>IT: TAF E-1897/2019 del 31 marzo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E-1897/2019 Seite 5</w:t>
      </w:r>
    </w:p>
    <w:p>
      <w:r>
        <w:rPr>
          <w:b/>
        </w:rPr>
        <w:t>E. 1.2</w:t>
      </w:r>
    </w:p>
    <w:p>
      <w:r>
        <w:t>Das Verfahren richtet sich nach dem VwVG, dem VGG und dem BGG, soweit das AsylG nichts anderes bestimmt (Art. 37 VGG und Art. 6 AsylG). Am 1. März 2019 ist eine Teilrevision des AsylG in Kraft getreten (AS 2016 3101); für das vorliegende Verfahren gilt das alte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In der angefochtenen Verfügung hat das SEM unter anderem festgestellt, der Vollzug der Wegweisung des Beschwerdeführers erweise sich als un- zumutbar, weshalb es seine vorläufige Aufnahme in der Schweiz anord- nete. Die Wegweisungsvollzugshindernisse sind praxisgemäss alternativer Natur (vgl. BVGE 2009/51 E. 5.4 m.w.H.). Demzufolge ist auf das Be- schwerdebegehren 2, soweit damit die vorläufige Aufnahme begehrt wird, mangels Rechtsschutzinteresse nicht einzutreten. Im Übrigen ist auf die Beschwerde einzutreten.</w:t>
      </w:r>
    </w:p>
    <w:p>
      <w:r>
        <w:rPr>
          <w:b/>
        </w:rPr>
        <w:t>E. 2</w:t>
      </w:r>
    </w:p>
    <w:p>
      <w:r>
        <w:t>Die Kognition des Bundesverwaltungsgerichts und die zulässigen Rügen richten sich im Asylbereich nach Art. 106 Abs. 1 AsylG.</w:t>
      </w:r>
    </w:p>
    <w:p>
      <w:r>
        <w:rPr>
          <w:b/>
        </w:rPr>
        <w:t>E. 3.1</w:t>
      </w:r>
    </w:p>
    <w:p>
      <w:r>
        <w:t>In der Beschwerde werden formelle Rügen erhoben, welche vorab zu behandeln sind.</w:t>
      </w:r>
    </w:p>
    <w:p>
      <w:r>
        <w:rPr>
          <w:b/>
        </w:rPr>
        <w:t>E. 3.2</w:t>
      </w:r>
    </w:p>
    <w:p>
      <w:r>
        <w:t>Der Beschwerdeführer macht geltend, das SEM habe den Untersu- chungsgrundsatz verletzt, indem es sein Asylgesuch nicht genügend um- fassend und sorgfältig geprüft habe. Er sei während der Befragungen oft unterbrochen und aufgefordert worden, kurze Antworten zu geben, was bei ihm Unsicherheiten, Hemmungen und Angst ausgelöst habe. Die dolmet- schende Person habe wegen Zeitmangels unpräzise beziehungsweise un- vollständig übersetzt oder die Antworten seien nicht vollständig protokolliert worden. Auf diese Einwände ist nachfolgend in der Erwägung 3.3 einzuge-</w:t>
      </w:r>
    </w:p>
    <w:p>
      <w:r>
        <w:t>E-1897/2019 Seite 6 hen. Die anderen in diesem Zusammenhang vom Beschwerdeführer ge- machten Vorwürfe (unterschiedliches Niveau verschiedener Dolmetscher, Kritik an SEM-Mitarbeitenden betreffend Durchführung der BzP) wurden in pauschaler Weise und ohne Bezug auf den konkreten Fall erhoben. Ent- sprechende Mängel gehen auch nicht aus den Akten hervor, weshalb nicht weiter darauf einzugehen ist.</w:t>
      </w:r>
    </w:p>
    <w:p>
      <w:r>
        <w:rPr>
          <w:b/>
        </w:rPr>
        <w:t>E. 3.3</w:t>
      </w:r>
    </w:p>
    <w:p>
      <w:r>
        <w:t>Dem Anhörungsprotokoll sind keine Anhaltspunkte dafür zu entneh- men, dass der Beschwerdeführer oft unterbrochen wurde. Dies geschah zwar während der freien Schilderung der Asylgründe für eine Verständi- gungsfrage. Jedoch wurde ihm an anderen Stellen Gelegenheit gegeben, seine Vorbringen ausführlich darzulegen (vgl. SEM-Akten A17/20 F37, F44, F75). Auch der Vorwurf, die dolmetschende Person habe unpräzise beziehungsweise unvollständig übersetzt oder die Antworten seien nicht vollständig protokolliert worden, findet keine Stütze in den Akten. Der Be- schwerdeführer hat alle protokollierten Antworten mit seiner Unterschrift bestätigt und präzisiert auch in der Beschwerdeschrift nicht, welcher Teil des Protokolls unvollständig sein soll beziehungsweise welche Aussagen darin fehlen sollen. Überdies ist festzuhalten, dass sich die Vorinstanz mit den wesentlichen Sachverhaltselementen differenziert auseinandergesetzt und ihm dadurch eine sachgerechte Anfechtung ermöglicht hat (vgl. BVGE 2008/47 E. 3.2 m.w.H.). Sein Einwand, die BzP sei kurz ausgefallen und klärende Nach- fragen – durch welche Widersprüche zur späteren Anhörung allenfalls hät- ten vermieden werden können – seien ausgeblieben, ist nicht gänzlich un- berechtigt (SEM-Akten A4/11 Ziffer 7.02 ff.). Jedoch gehen aus dem Proto- koll der BzP und auch aus den übrigen Akten keine Verfahrensfehler – im Sinne einer Verletzung des rechtlichen Gehörs oder einer fehlerhaften oder unvollständigen Sachverhaltsfeststellung – die eine Rückweisung der Sa- che an die Vorinstanz rechtfertigen würden, zumal dem Beschwerdeführer angesichts des Ausgang des vorliegenden Verfahrens kein Nachteil er- wächst. Dem Umstand ist allerdings im Rahmen der Prüfung der Glaubhaf- tigkeit seiner Vorbringen Rechnung zu tragen (vgl. unten E. 6.2.3).</w:t>
      </w:r>
    </w:p>
    <w:p>
      <w:r>
        <w:rPr>
          <w:b/>
        </w:rPr>
        <w:t>E. 3.4</w:t>
      </w:r>
    </w:p>
    <w:p>
      <w:r>
        <w:t>Zusammenfassend rechtfertigen die formellen Rügen keine Rückwei- sung an die Vorinstanz und das Gericht entscheidet reformatorisch (Art. 61 Abs. 1 VwVG).</w:t>
      </w:r>
    </w:p>
    <w:p>
      <w:r>
        <w:t>E-1897/2019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Massge- blich für die Beurteilung der Flüchtlingseigenschaft ist die Situation im Zeit- punkt des Asylentscheids (vgl. BVGE 2008/4 E. 5.4).</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Zur Ablehnung des Asylgesuches führte die Vorinstanz aus, dass die Vorbringen des Beschwerdeführers unglaubhaft seien. Er habe an der BzP seine Haftentlassung anders dargelegt als in der Anhörung. Anlässlich der BzP habe er angegeben, im Jahr (…) von einem Richter eines Militärge- richts freigesprochen worden zu sein. Demgegenüber habe er in der Anhö- rung geschildert, er sei aufgrund von Bestechung und Absprachen durch seinen Anwalt aus der Haft entlassen worden. Der Richter des Militärge- richts habe angeordnet, dass er an den Staatssicherheitsdienst überwie- sen werde. Stattdessen habe er daraufhin in Anwesenheit seines Anwalts und eines Hauptmanns eine Verpflichtung zwecks Freilassung unterschrei- ben müssen, gemäss welcher er sich alle fünf Monate bei den Behörden hätte melden und ihnen Informationen über politisch aktive Vertrauensper- sonen liefern müssen. In der BzP habe er zu Protokoll gegeben, nach der Freilassung im Jahr (…) keine Probleme mehr mit dem Staat gehabt zu</w:t>
      </w:r>
    </w:p>
    <w:p>
      <w:r>
        <w:t>E-1897/2019 Seite 8 haben. An der Anhörung habe er im Widerspruch dazu ausgesagt, nach der Haftentlassung hätte er als Spitzel arbeiten sollen, sei mit einem Aus- reiseverbot belegt und an verschiedenen Orten vom Militärsicherheits- dienst gesucht worden. An einer Stelle habe er dargelegt, E._______ Ende (…) verlassen zu haben. An einer anderen Stelle sei die Rede vom Jahr 2010 gewesen. Seine Ehefrau habe – entgegen seinen Ausführungen – von keinem Druck zu berichten gewusst, welcher auf sie ausgeübt worden sei, weil nach ihm gefahndet worden sei. Es bestünden keine Hinweise darauf, dass er seitens des sogenannten Islamischen Staats (IS) persönli- che, gezielt gegen ihn gerichtete Nachteile im Sinne von Art. 3 AsylG zu befürchten habe. Die Verhaftungen in den Jahren (…) hätten sich (…) oder mehr Jahre vor seiner definitiven Ausreise aus Syrien ereignet und stünden somit nicht in kausalem Zusammenhang zu derselben. Es bestünden keine glaubhaften Anhaltspunkte dafür, dass er nach (…) im Fokus der Behörden gewesen sei.</w:t>
      </w:r>
    </w:p>
    <w:p>
      <w:r>
        <w:rPr>
          <w:b/>
        </w:rPr>
        <w:t>E. 5.2</w:t>
      </w:r>
    </w:p>
    <w:p>
      <w:r>
        <w:t>Dem entgegnet der Beschwerdeführer in seiner Beschwerde im We- sentlichen, er habe aus politischer Überzeugung einen Beitrag geleistet, um die Situation der Kurden in Syrien zu verbessern und auf die Lage der Menschenrechte aufmerksam zu machen. Er habe sich an den kurdischen Aufständen im Jahr 2004 beteiligt und deshalb Angst um sein Leben ge- habt. Die syrischen Behörden unterstellten solchen Personen grundsätz- lich eine regierungsfeindliche Haltung und bestraften diese bei einer Rück- kehr streng, wobei sich die Strafmassnahmen durch ein hohes Mass an Brutalität auszeichneten. Aufgrund der begrenzten Zeit sei es bei der BzP zu Unklarheiten und Ungereimtheiten gekommen; viele Punkte seien er- klärungsbedürftig gewesen und hätten wegen Unterbrüchen und Zeitman- gels erst an der Anhörung geklärt werden können. Er sei nur mithilfe seines Anwalts und gegen Bezahlung aus der Haft entlassen worden, weil der An- walt der "Schlüssel" zum Richter gewesen sei und über ein gutes Bezie- hungsnetz verfügt habe. Daher habe dieser verhindern können, dass er ans Staatssicherheitsgericht überwiesen werde. Die Haftentlassung sei nur gegen Bezahlung erfolgt und bedingt ausgesprochen worden. In diesem Zusammenhang sei auch ein Ausreiseverbot verhängt worden. Er sei we- gen Verteilung von Flugblättern der (…)-Partei und somit wegen politischen Aktivitäten verhaftet worden. Er habe seine Haft und die Entlassung aus derselben glaubhaft beschrieben und sein Körper weise Folterspuren auf. Die Unklarheit betreffend die Umstände der Haftentlassung sei auf den Zeitmangel in der BzP zurückzuführen. Er sei nach seiner Haftentlassung nach C._______ gereist, um seine Familie zu besuchen, aber schon bald</w:t>
      </w:r>
    </w:p>
    <w:p>
      <w:r>
        <w:t>E-1897/2019 Seite 9 nach E._______ zurückgekehrt, weil C._______ klein sei und er den Be- hörden dort rasch aufgefallen wäre. Er sei seinen Verpflichtungen im Rah- men der bedingten Haftentlassung nicht nachgekommen und habe des- halb befürchtet, erneut verhaftet zu werden. Deshalb habe er sich kaum frei bewegen können. Viele Demonstrationsteilnehmende seien verhaftet, entführt und getötet worden; viele von ihnen hätten die Namen von anderen Teilnehmenden unter Folter preisgegeben. Es sei deshalb davon auszuge- hen, dass auch der Beschwerdeführer registriert worden und den Behör- den bekannt sei. Er habe seiner Ehefrau keine Angst machen wollen und ihr deshalb nichts über seine Aktivitäten berichtet. In seinem Kulturkreis sei ohnehin nicht üblich, dass Männer ihren Ehefrauen alles erzählten, was sie planten oder erlebt hätten. Er habe sich um die Ausstellung eines Reise- passes bemüht, um sich zu vergewissern, ob gegen ihn tatsächlich ein Ausreiseverbot bestehe. Er stamme aus einer politischen Familie und seine Brüder J._______ und K._______ hätten in der Schweiz Asyl erhal- ten. Er selbst sei – genauso wie sie – Mitglied der (…)-Partei. In seiner Eingabe vom 1. Juni 2021 fügt der Beschwerdeführer hinzu, er habe im April 2021 in Erfahrung gebracht, dass er in Syrien zur Fahndung und Verhaftung ausgeschrieben sei. Zwei Geheimdienstabteilungen such- ten nach ihm. Sein Name sei im System namens FISH registriert, welches behördlich gesuchte Personen erfasse. Der Eingabe legte er ein Dokument im Original (sowie dessen Übersetzung) bei, welchem das Resultat aus dem FISH-System zu entnehmen sei. Zudem habe er im (…) 2021 den syrischen Präsidenten auf seiner Facebook-Seite sowie auf der offiziellen Seite des syrischen Generalkonsulats in L._______ kritisiert. Dieser Kom- mentar sei dem syrischen Generalkonsulat mit grosser Wahrscheinlichkeit aufgefallen. Auch deshalb drohten ihm erhebliche Nachteile und unverhält- nismässige Strafen.</w:t>
      </w:r>
    </w:p>
    <w:p>
      <w:r>
        <w:rPr>
          <w:b/>
        </w:rPr>
        <w:t>E. 6.1</w:t>
      </w:r>
    </w:p>
    <w:p>
      <w:r>
        <w:t>Die Lage in Syrien wurde durch das Bundesverwaltungsgericht im Rah- men zweier Koordinationsurteile ausführlich gewürdigt (vgl. BVGE 2015/3 E. 6.2 sowie das Referenzurteil BVGer D-5579/2013 vom 25. Februar 2015 E. 5.3 und 5.7.2, jeweils m.w.H.). Demnach ist durch eine Vielzahl von Be- richten belegt, dass die staatlichen syrischen Sicherheitskräfte seit dem Ausbruch des Konflikts im März 2011 gegen tatsächliche oder vermeintli- che Regimegegner mit grösster Brutalität und Rücksichtslosigkeit vorge- gangen sind. Personen, die sich an regimekritischen Demonstrationen be- teiligt haben, sind in grosser Zahl von Verhaftung, Folter und willkürlicher Tötung betroffen gewesen. Die politische Unrast wurde dabei nicht zuletzt</w:t>
      </w:r>
    </w:p>
    <w:p>
      <w:r>
        <w:t>E-1897/2019 Seite 10 durch Ereignisse in der Stadt Dar'a im März 2011 entfacht, als staatliche Sicherheitskräfte Kinder verhafteten und bei anschliessenden Protesten mehrere Demonstrierende töteten. Durch das zunehmend gewaltsame Vorgehen des syrischen Regimes gegen die landesweite Protestwelle mit Hunderten von Todesopfern, der Inhaftierung und Folterung Zehntausen- der Personen, darunter selbst Kinder (vgl. hierzu BVGE 2015/3 E. 6.2.1), folgte eine Eskalation des Konflikts, die schliesslich in einen offenen Bür- gerkrieg mündete. Personen, die durch die staatlichen syrischen Sicherheitskräfte als Gegner des Regimes identifiziert werden, haben eine Behandlung zu erwarten, die einer flüchtlingsrechtlich relevanten Verfolgung im Sinne von Art. 3 AsylG gleichkommt. Diese Feststellung gilt auch heute noch (jüngst bestätigt u.a. in den Urteilen des BVGer E-4558/2019 vom 15. März 2021 E. 6.5.3; E-4315/2018 vom 8. Januar 2021 E. 6.2.1; E-4545/2018 vom 25. Novem- ber 2020 E. 9.3.1).</w:t>
      </w:r>
    </w:p>
    <w:p>
      <w:r>
        <w:rPr>
          <w:b/>
        </w:rPr>
        <w:t>E. 6.2</w:t>
      </w:r>
    </w:p>
    <w:p>
      <w:r>
        <w:t>Das Bundesverwaltungsgericht erachtet die Vorbringen des Beschwer- deführers angesichts zahlreicher sogenannter Realkennzeichen insge- samt als glaubhaft gemacht, zumal die Glaubhaftmachung nicht die Aus- räumung sämtlicher Zweifel bedingt. Nachfolgend wird auf die von der Vor- instanz angeführten Unglaubhaftigkeitselemente und die vom Beschwer- deführer diesbezüglich entgegneten Argumente beziehungsweise Aussa- gen eingegangen. Der Einschätzung des SEM, die Ehefrau des Beschwerdeführers habe über keinen Druck zu berichten gewusst, welcher aufgrund der Fahndung nach ihm auf sie ausgeübt worden sei, kann nicht gefolgt werden. Diesbe- züglich gab der Beschwerdeführer lediglich zu Protokoll, dass man sie in B._______ mehrmals nach ihm gefragt habe (vgl. A17/20 F105). Auch die Ehefrau erwähnte, dass Behördenmitglieder vorbeikamen und nach ihm fragten (vgl. B9/10 F45). Anlässlich der Behördenbesuche habe sie jeweils Ausreden dafür erfunden, dass er sie nicht begleitete (vgl. a.a.O. F48). Das Gericht sieht – entgegen der Vorinstanz – in diesen Aussagen keinen Wi- derspruch. Anders als die Vorinstanz erkennt das Gericht auch keinen wesentlichen Widerspruch darin, dass der Beschwerdeführer in der BzP erwähnte, aus seiner Haft im Jahr (…) vom Richter freigesprochen worden zu sein und in der Anhörung darlegte, er sei mithilfe seines Anwalts unter bestimmten Auf- lagen und der Bezahlung von Bestechungsgeld entlassen worden. Auch in</w:t>
      </w:r>
    </w:p>
    <w:p>
      <w:r>
        <w:t>E-1897/2019 Seite 11 der Anhörung gab er zu Protokoll, am Ende seiner Haft zum Militärgericht gebracht worden zu sein (vgl. A17/20 F48). Dass er dort dann mit seinem Anwalt in ein separates Zimmer gebracht worden sei und eine schriftliche Verpflichtung habe unterschreiben sowie Geld bezahlen müssen, ist ledig- lich als Präzisierung der in der BzP gemachten Angaben zu verstehen und angesichts des summarischen Charakters der BzP als glaubhaft zu be- trachten (vgl. A17/20 F48). Dabei ist auch zu beachten, dass die BzP in casu stark verkürzt durchgeführt wurde und daher insbesondere auf tiefer gehende Abklärungen betreffend die Asylgründe verzichtet wurde. Dass der Beschwerdeführer nach der Haftentlassung zumindest versucht hat, sich einen Reisepass ausstellen zu lassen, ist nicht gänzlich unplausibel, zumal auch dies gegen Bezahlung erfolgt sei. Es mutet zwar zunächst seltsam an, dass der Beschwerdeführer in der BzP zu Protokoll brachte, nach seiner Haftentlassung im Jahr (…) keine Prob- leme mehr mit den Behörden gehabt zu haben und in der Anhörung angab, er sei zur Spitzelarbeit verpflichtet worden, es bestehe ein Ausreiseverbot gegen ihn und er sei durch den Militärsicherheitsdienst gesucht worden. Festzustellen ist jedoch, dass er auch in der Anhörung an keiner Stelle gel- tend machte, nach der Haftentlassung nochmals in Behördenkontakt ge- standen zu sein. Dies könnte unter anderem seinen getroffenen Vorsichts- massnahmen geschuldet sein. Es erscheint deshalb nicht abwegig, dass er – insbesondere vor seinem persönlichen Hintergrund und seinen vor- gängigen Erfahrungen mit den Behörden (Festnahmen, Inhaftierungen, Misshandlung) – die Frage in der BzP nach weiteren Problemen mit dem Staat nach der Freilassung mit "nein" beantwortete, zumal er mit diesem seither nicht mehr in persönlichem Kontakt stand (vgl. A4/11 Ziffer 7.02). Auch hier ist sodann der besonders verkürzte Rahmen, in welchem die BzP stattgefunden hat, zu berücksichtigen. Der Beschwerdeführer wies an der Anhörung denn auch darauf hin, er habe an der Befragung nicht detailliert erzählen dürfen. Es sei ihm gesagt worden, er könne beim zweiten Inter- view ausführlich berichten und entsprechende Beweismittel abgeben (vgl. A17/20 F102). Diese Erklärung wirkt im vorliegenden Kontext nach- vollziehbar; es ist in der vorliegenden Befragungskonstellation auch denk- bar, dass es bei der Niederschrift in der BzP in diesem Punkt zu einem Missverständnis gekommen ist. Allein aus diesem vermeintlichen Wider- spruch – der im Übrigen in der Anhörung nicht angesprochen wurde – die gesamten diesbezüglichen Ausführungen in Frage zu stellen, würde jeden- falls dem Grundsatz von Art. 7 Asyl zuwiderlaufen, wonach im Gegensatz zum strikten Beweis Glaubhaftmachen genügt, was wiederum gewisse Zweifel zulässt. Wie nachfolgend aufgezeigt wird, muss aufgrund einer im</w:t>
      </w:r>
    </w:p>
    <w:p>
      <w:r>
        <w:t>E-1897/2019 Seite 12 heutigen Zeitpunkt begründeten Furcht vor Verfolgung des Beschwerde- führers die Frage nach der Glaubhaftigkeit der Umstände der Haftentlas- sung ohnehin nicht abschliessend geklärt werden.</w:t>
      </w:r>
    </w:p>
    <w:p>
      <w:r>
        <w:rPr>
          <w:b/>
        </w:rPr>
        <w:t>E. 6.3.1</w:t>
      </w:r>
    </w:p>
    <w:p>
      <w:r>
        <w:t>Der Beschwerdeführer hat in glaubhafter Weise vorgetragen, dass er sich in seinem Leben über Jahre hinweg aktiv in der politischen Opposition beziehungsweise für die pro-kurdische Sache engagiert hat und dies den syrischen Behörden bekannt war. Besonders ins Gewicht fällt bei der Glaubhaftigkeitsprüfung der Umstand, dass der Beschwerdeführer in sei- nen Schilderungen keineswegs chronologisch vorgeht, sondern seine Vor- bringen ungeordnet sowie sprunghaft darlegt und realitätsnah in seine Bio- grafie einbetten kann (vgl. Revital Ludewig u.a., Wie können aussagepsy- chologische Erkenntnisse Richtern, Staatsanwälten und Anwälten helfen?, AJP 2011, S. 1424). Seine Angaben enthalten sodann trotz des Umstan- des, dass die Ereignisse zum Zeitpunkt der Anhörung teilweise (…) Jahre zurücklagen, zahlreiche Details und decken sich mit den Herkunftsländer- informationen (vgl. A17/20 F37, F44, F48, F50, F73; [...]; […]; Finnish Im- migration Service [FIS], Syrian pro-government armed groups and issues related to freedom of movement, reconciliation processes and return to original place of residence in areas controlled by the Syrian government, 14. Dezember 2018, &lt; https://migri.fi/documents/5202425/5914056/Sy- ria_Fact-finding+mission+to+Beirut+and+Damascus%2C+April+2018. pdf &gt;, alle abgerufen am 4. März 2022). Die Schilderungen zum Kontext seiner Festnahmen und die geltend gemachten Nachteile sind nicht nur ausführlich, sondern auch grösstenteils in sich stimmig ausgefallen und enthalten zahlreiche Realkennzeichen. Zu Letzteren gehört die häufige Wiedergabe von Interaktionen in der direkten Rede (vgl. u.a. A17/20 F48, F50, F54, F73, F77, F95). Auch finden sich in ihnen immer wieder spontane Einschübe, teilweise auch von Nebensächlichkeiten, die für tatsächlich Er- lebtes sprechen. Hinsichtlich der Haft (…) gab er beispielsweise spontan an, nie das Tageslicht gesehen und daher nicht gewusst zu haben, ob es Tag oder Nacht sei; bei seiner Festnahme im Jahr (…) habe er nur eine Unterhose getragen und bei der Freilassung einen Schlafanzug; sein Bart sei damals lang gewesen, weil ihm in Haft nur die Haare rasiert worden seien (vgl. a.a.O. F84, F95). Weitere Beispiele solch spontaner Äusserun- gen finden sich auch in seinen Ausführungen zu seiner Situation nach der Haft und seinen getroffenen Vorsichtsmassnahmen. Etwa als er angab, er habe auf seiner Reise Ende (…) von E._______ nach C._______ sogar ein Namensschild getragen, als wäre er ein (…) (vgl. a.a.O. F44). Oder wenn er wiedergibt, er habe von seinem ehemaligen Arbeitgeber nicht den</w:t>
      </w:r>
    </w:p>
    <w:p>
      <w:r>
        <w:t>E-1897/2019 Seite 13 vereinbarten Lohn erhalten, weil dieser von der behördlichen Suche nach ihm gewusst habe (vgl. a.a.O. F50). Er erklärt auch seine Gefühlslage und Gedankengänge, beispielsweise, dass er nach diesem Vorfall mit seinem ehemaligen Arbeitgeber aus Wut an allen Demonstrationen teilgenommen habe, weil er sich ungerecht behandelt gefühlt habe (vgl. a.a.O.). Er konnte demnach glaubhaft darlegen, seit 2004 und auch nach Ausbruch des Bür- gerkriegs regelmässig an Demonstrationen teilgenommen zu haben und in diesem Zusammenhang persönlich erfasst worden zu sein. Die einzelnen über die Jahre verteilten Ereignisse können im syrischen Kontext nicht iso- liert voneinander betrachtet werden. Er wurde aufgrund seiner Teilnahme an Protesten und seines jahrelangen politischen Engagements insgesamt dreimal festgenommen und inhaftiert, war Mitglied des Koordinationskomi- tees der (…) sowie der Partei (…), für die er regelmässig Flugblätter ver- teilte. Er dürfte deshalb mit einer hohen Wahrscheinlichkeit bei den syri- schen Behörden als Regimekritiker vermerkt sein.</w:t>
      </w:r>
    </w:p>
    <w:p>
      <w:r>
        <w:rPr>
          <w:b/>
        </w:rPr>
        <w:t>E. 6.3.2</w:t>
      </w:r>
    </w:p>
    <w:p>
      <w:r>
        <w:t>Der Argumentation der Vorinstanz zum fehlenden Kausalzusammen- hang zwischen Verfolgung und Flucht kann nur teilweise gefolgt werden. Zwar ist einerseits festzuhalten, dass der Beschwerdeführer für den Zeit- raum nach der behördlichen Suche bei seinen Eltern Anfang (…) keine Verfolgungsmassnahmen mehr geltend macht und zuletzt Anfang des Jah- res (…) in C._______ an einer Demonstration teilgenommen hat. Anderer- seits hat er glaubhaft dargelegt, dass er sich an den vorherigen Demonst- rationen in E._______ jeweils vermummte, sich bei drohender Gefahr je- weils versteckte und die Identitätskarte eines Freundes auf sich trug, wenn er sich fortbewegen wollte. Mit der Hilfe eines befreundeten Buschauffeurs konnte er Ende (…) auch unter einer falschen Identität nach C._______ reisen (vgl. u.a. A17/20 F55, F91 ff.). Sodann ist festzustellen, dass sich die staatlichen Sicherheitskräfte ab dem Sommer 2012 mit wenigen Ausnahmen aus dem Nordosten des Landes zurückzogen und in der Folge nur noch vereinzelt dort vorzufinden waren (vgl. Kurdwatch [Berlin], What does the Syrian-Kurdish opposition want?, September 2013, &lt; https://kurdwatch.ezks.org/pdf/KurdWatch_A009_en_ Parteien2.pdf &gt;; The New York Times, Kurdish Struggle Blurs Syria's Battle Lines, 1. August 2013, &lt; https://www.nytimes.com/2013/08/02/world/ middleeast/syria.html &gt;; Kurdwatch [Berlin], Al-Hasakah: PYD checks are becoming increasingly more frequent, 17. Juli 2012, &lt; https://kurdwatch. ezks.org/?aid=2585&amp;z=en &gt;, alle abgerufen am 4. März 2022). Es ist an dieser Stelle aber auch darauf hinzuweisen, dass die kurdischen Akteure ihre Machtposition in dieser Region nicht uneingeschränkt zu konsolidieren</w:t>
      </w:r>
    </w:p>
    <w:p>
      <w:r>
        <w:t>E-1897/2019 Seite 14 vermochten, mithin nicht von einer stabilen und organisierten Autorität aus- gegangen werden kann, die das betreffende Gebiet und dessen Bevölke- rung vollumfänglich zu kontrollieren und schützen in der Lage ist. Die kur- disch kontrollierten Teilgebiete Nordsyriens gelten weiterhin als volatil und die weitere Entwicklung der militärischen und politischen Situation auch in dieser Region war zum damaligen Zeitpunkt ungewiss (vgl. ausführlich das Referenzurteil des BVGer D-5779/2013 vom 25. Februar 2015 E. 5.9.2 f.). Die Tatsache, dass seine Eltern seit Anfang (…) nicht mehr wegen ihm auf- gesucht worden seien, lässt – insbesondere vor dem Hintergrund, dass er sich erst wieder dort aufhielt, nachdem die YPG die grundsätzliche Kon- trolle über C._______ übernahm – noch nicht den Schluss zu, dass er dadurch automatisch aus dem Fokus des Regimes verschwunden wäre (vgl. [...], abgerufen am 4. März 2021). Weiter ist zu beachten, dass ein fehlender zeitlicher Zusammenhang zwi- schen Verfolgungsmassnahmen und Ausreise (nur) die Regelvermutung zugunsten des Vorliegens begründeter Furcht vor künftiger Verfolgung zer- stört. Dies schliesst aber nicht aus, dass im konkreten Einzelfall die früher erlittene Verfolgung einen der guten Gründe für die aktuelle Verfolgungs- furcht darstellen kann (vgl. BVGE 2009/51 E. 4.2.5 m.w.H.). Der Beschwer- deführer hat unbestrittenermassen vor seiner Ausreise bereits ernsthafte Nachteile erlitten. Aufgrund dessen hatte er objektive Gründe für eine aus- geprägtere (subjektive) Furcht (vgl. BVGE 2010/57 E. 2.5 m.w.H.). Ange- sichts dessen, dass der Beschwerdeführer in der Vergangenheit mit hoher Wahrscheinlichkeit bereits als Regimegegner erkannt wurde, ist vor dem Hintergrund der unter E. 6.1 umschriebenen Lage für Oppositionelle – die sich heute nicht anders darstellt – bei einer hypothetischen heutigen Rück- kehr des Beschwerdeführers davon auszugehen, dass er mit hinreichender Wahrscheinlichkeit und in absehbarer Zukunft von asylrechtlich erhebli- chen Nachteilen bedroht wäre. Demnach erweist sich seine Furcht vor Ver- folgung im heutigen Zeitpunkt sowohl in subjektiver als auch in objektiver Hinsicht als begründet. Gestützt wird diese Einschätzung nicht zuletzt auch durch das mit Eingabe vom 1. Juni 2021 eingereichte Beweismittel. Es han- delt sich dabei um eine an die (…) gerichtete Anfrage des Amtsanwalts um Informationen über den Beschwerdeführer. Auf der Rückseite des Doku- ments befindet sich das von (…) M._______ handschriftlich notierte Su- chergebnis. Der Beschwerdeführer werde demgemäss vom Geheimdienst (einerseits von der Zweigstelle […] [Zweig des (…)] und andererseits von der Zweigstelle (…) [Militärgeheimdienst] gesucht. Mehrere formale Anga- ben entsprechen nach Erkenntnissen des Gerichts den zu erwartenden und es sind keine objektiven Fälschungsmerkmale erkennbar. Ausserdem</w:t>
      </w:r>
    </w:p>
    <w:p>
      <w:r>
        <w:t>E-1897/2019 Seite 15 ist das Dokument inhaltlich in sich schlüssig und stimmt auch überein mit den Aussagen des Beschwerdeführers. Beispielsweise hat der Beschwer- deführer bereits in seiner Anhörung vom 16. Juni 2017 angegeben, dass er sich nach seiner Haftentlassung vom (…) regelmässig beim (…) hätte melden sollen, was er aber nicht gemacht habe. Dass deshalb von dersel- ben Behörde zu einem späteren Zeitpunkt ein Suchbefehl gegen ihn aus- gestellt wurde, ist nachvollziehbar. Es gibt insgesamt keinen entscheiden- den Grund, die Echtheit des eingereichten Originaldokuments zu bezwei- feln.</w:t>
      </w:r>
    </w:p>
    <w:p>
      <w:r>
        <w:rPr>
          <w:b/>
        </w:rPr>
        <w:t>E. 6.3.3</w:t>
      </w:r>
    </w:p>
    <w:p>
      <w:r>
        <w:t>Die Frage, ob dem Beschwerdeführer, wie in der Beschwerde weiter vorgebracht, auch eine asylrelevante Reflexverfolgung aufgrund seines in der Schweiz als Flüchtling anerkannten Bruders J._______ (N […]) droht, kann nach dem Gesagten offenbleiben. Dieser hatte geltend gemacht, zahlreiche regierungskritische Gedichte veröffentlicht zu haben und seit (…) Leiter eines Niederlassungsbüros der Partei (…) gewesen zu sein, was zumindest die Glaubwürdigkeit des Beschwerdeführers, der geltend macht, aus einer politischen Familie zu stammen, stützt.</w:t>
      </w:r>
    </w:p>
    <w:p>
      <w:r>
        <w:rPr>
          <w:b/>
        </w:rPr>
        <w:t>E. 6.4</w:t>
      </w:r>
    </w:p>
    <w:p>
      <w:r>
        <w:t>Zusammenfassend hat der Beschwerdeführer im heutigen Zeitpunkt bei einer Rückkehr nach Syrien begründete Furcht vor ernsthaften Nach- teilen im Sinne von Art. 3 AsylG. Eine innerstaatliche Schutzalternative be- steht nicht. Er erfüllt deshalb die Flüchtlingseigenschaft. Der Tatbestand von Art. 54 AsylG ist nicht erfüllt, da seine Flüchtlingseigenschaft nicht in den exilpolitischen Tätigkeiten begründet liegt. Aus den Akten ergeben sich sodann keine Gründe für die Annahme einer Asylunwürdigkeit des Be- schwerdeführers gemäss Art. 53 AsylG. Dem Beschwerdeführer ist Asyl zu gewähren.</w:t>
      </w:r>
    </w:p>
    <w:p>
      <w:r>
        <w:rPr>
          <w:b/>
        </w:rPr>
        <w:t>E. 7</w:t>
      </w:r>
    </w:p>
    <w:p>
      <w:r>
        <w:t>Nach dem Gesagten verletzt die angefochtene Verfügung Bundesrecht. Die Beschwerde ist gutzuheissen und die Verfügung des SEM vom 27. März 2019 ist aufzuheben. Der Beschwerdeführer erfüllt die Flücht- lingseigenschaft und das SEM ist anzuweisen, ihm Asyl zu gewähren.</w:t>
      </w:r>
    </w:p>
    <w:p>
      <w:r>
        <w:rPr>
          <w:b/>
        </w:rPr>
        <w:t>E. 8.1</w:t>
      </w:r>
    </w:p>
    <w:p>
      <w:r>
        <w:t>Bei diesem Ausgang des Verfahrens sind keine Kosten zu erheben (Art. 63 Abs. 1 und 2 VwVG).</w:t>
      </w:r>
    </w:p>
    <w:p>
      <w:r>
        <w:rPr>
          <w:b/>
        </w:rPr>
        <w:t>E. 8.2</w:t>
      </w:r>
    </w:p>
    <w:p>
      <w:r>
        <w:t>Es wurde keine Kostennote eingereicht, weshalb die notwendigen Par- teikosten aufgrund der Akten zu bestimmen sind (Art. 14 Abs. 2 in fine</w:t>
      </w:r>
    </w:p>
    <w:p>
      <w:r>
        <w:t>E-1897/2019 Seite 16 VGKE). Gestützt auf die in Betracht zu ziehenden Bemessungsfaktoren (Art. 9–13 VGKE) ist dem Beschwerdeführer zulasten der Vorinstanz eine Parteientschädigung von insgesamt Fr. 400.– zuzusprechen. (Dispositiv nächste Seite)</w:t>
      </w:r>
    </w:p>
    <w:p>
      <w:r>
        <w:t>E-1897/2019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