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E-1896/2019 vom 23. Juli 2019</w:t>
      </w:r>
    </w:p>
    <w:p>
      <w:r>
        <w:t>Bundesverwaltungsgericht, 2019-07-23, DE</w:t>
      </w:r>
    </w:p>
    <w:p>
      <w:r>
        <w:rPr>
          <w:b/>
        </w:rPr>
        <w:t xml:space="preserve">Quelle: </w:t>
      </w:r>
      <w:r>
        <w:t>https://mcp.opencaselaw.ch/entscheid/bvger_E-1896_2019</w:t>
      </w:r>
    </w:p>
    <w:p>
      <w:r>
        <w:t>FR: TAF E-1896/2019 du 23 juillet 2019</w:t>
      </w:r>
    </w:p>
    <w:p>
      <w:r>
        <w:t>IT: TAF E-1896/2019 del 23 luglio 2019</w:t>
      </w:r>
    </w:p>
    <w:p>
      <w:pPr>
        <w:pStyle w:val="Heading2"/>
      </w:pPr>
      <w:r>
        <w:t>Regeste</w:t>
      </w:r>
    </w:p>
    <w:p>
      <w:r>
        <w:t>Asyl und Wegweisung (Mehrfachgesuch/Wiedererwägung)</w:t>
      </w:r>
    </w:p>
    <w:p>
      <w:pPr>
        <w:pStyle w:val="Heading2"/>
      </w:pPr>
      <w:r>
        <w:t>Erwägungen</w:t>
      </w:r>
    </w:p>
    <w:p>
      <w:r>
        <w:rPr>
          <w:b/>
        </w:rPr>
        <w:t>E. 1.1</w:t>
      </w:r>
    </w:p>
    <w:p>
      <w:r>
        <w:t>Am 1. März 2019 ist eine Teilrevision des AsylG vom 26. Juni 1998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7 und Art. 84) sind unverändert vom AuGins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1.4</w:t>
      </w:r>
    </w:p>
    <w:p>
      <w:r>
        <w:t>Auf den Antrag auf Mitteilung betreffend die Zufälligkeit der Zusammensetzung des Spruchkörpers (Antrag 1, 2. Satz)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1 (1. Satz) auf Mitteilung des Spruchgremiums wird mit Erlass des vorliegenden Urteils gegenstandslos.</w:t>
      </w:r>
    </w:p>
    <w:p>
      <w:r>
        <w:rPr>
          <w:b/>
        </w:rPr>
        <w:t>E. 4.2</w:t>
      </w:r>
    </w:p>
    <w:p>
      <w:r>
        <w:t>Der Beschwerdeführer stellt unter Hinweis auf die Sicherheitslage in seinem Heimatstaat den Antrag 3 auf Sistierung seines Verfahrens. Am Ostersonntag 2019 erfolgten in Sri Lanka gewalttätige Angriffe auf Kirchen und Hotels, worauf der Ausnahmezustand ausgerufen und am 22. Juni 2019 verlängert wurde (vgl. hierzu: Urteil des BVGer E-1904/2019 vom 13. Mai 2019 E. 4.2 sowie: Neue Zürcher Zeitung [online] vom 22. Juni 2019: Sri Lankas Präsident verlängert Ausnahmezustand: https://www.nzz.ch/international/sri-lankas-praesident-verlaengert-ausnahmezustand-ld.1490847, abgerufen am 1. Juli 2019). Das Bundesverwaltungsgericht verfolgt die Lage in Sri Lanka aufmerksam und widmet insbesondere der Situation von Angehörigen muslimischer und christlicher Glaubensgemeinschaften sowie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entgegen den Ausführungen in der Beschwerdeschrift und der Beschwerdeergänzung vom 23. Mai 2019 nicht zu einer Personengruppe, die nach den genannten Vorfällen an Ostern 2019 einem erhöhten Risiko ausgesetzt ist, Opfer von weiteren Anschlägen zu werden. Aus den dargelegten Gründen ist deshalb der Sistierungsantrag (Antrag 2) abzulehnen und es kann in der Sache selbst entschieden werden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und der Begründungspflicht sowie eine unvollständige und unrichtige Abklärung des rechtserheblichen Sachverhalts (Anträge 4-6).</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die Verletzung des rechtlichen Gehörs, weil die Vorinstanz die Durchführung einer zweiten Anhörung verweigert habe (Beschwerde, Ziff. 5.1 und 7, Antrag 9).</w:t>
      </w:r>
    </w:p>
    <w:p>
      <w:r>
        <w:rPr>
          <w:b/>
        </w:rPr>
        <w:t>E. 5.3.1</w:t>
      </w:r>
    </w:p>
    <w:p>
      <w:r>
        <w:t>Beim vorliegend zu beurteilenden Asylgesuch handelt es sich um das dritte Asylverfahren des Beschwerdeführers in der Schweiz. Die ersten beiden Asylgesuche vom 11. Dezember 2014 und 5. Juni 2018 wurden mit Urteile E-1038/2016 vom 15. März 2018 respektive E-5132/2018 vom 26. Oktober 2018 rechtskräftig abgelehnt (vgl. Sachverhalt oben, Ziffern I und II).</w:t>
      </w:r>
    </w:p>
    <w:p>
      <w:r>
        <w:rPr>
          <w:b/>
        </w:rPr>
        <w:t>E. 5.3.2</w:t>
      </w:r>
    </w:p>
    <w:p>
      <w:r>
        <w:t>Gemäss Art. 111c AsylG müssen Mehrfachgesuche, die innert fünf Jahren nach Eintritt der Rechtskraft des Asyl- und Wegweisungsentscheides eingereicht wurden, schriftlich und begründet erfolgen (vgl. hierzu auch BVGE 2014/39 E. 5). Nachdem das dritte Asylgesuch innert der in Art. 111c AsylG vorgegebenen 5-Jahresfrist eingereicht wurde, steht das Vorgehen des SEM, seinen Entscheid zu diesem dritten Asylgesuch ohne zusätzliche Befragung des Beschwerdeführers zu fällen, in Übereinstimmung mit den gesetzlichen Vorgaben und ist nicht zu beanstanden.</w:t>
      </w:r>
    </w:p>
    <w:p>
      <w:r>
        <w:rPr>
          <w:b/>
        </w:rPr>
        <w:t>E. 5.3.3</w:t>
      </w:r>
    </w:p>
    <w:p>
      <w:r>
        <w:t>Hinzu kommt, dass der Beschwerdeführer sowohl in den ersten beiden, als auch im vorliegenden dritten Asylverfahren anwaltschaftlich vertreten war. Das Mehrfachgesuch, d.h. die Eingabe zum dritten Asylgesuch vom 14. November 2018, ist sehr umfangreich, sodass davon ausgegangen werden kann, die neuen Gesuchsgründe seien vollständig dargelegt worden. Die Durchführung einer Anhörung erweist sich deshalb auch aus diesem Grund als nicht notwendig. Die entsprechende Rüge der Gehörsverletzung wegen des Verzichts auf die Durchführung einer mündlichen Anhörung erweist sich daher als unbegründet</w:t>
      </w:r>
    </w:p>
    <w:p>
      <w:r>
        <w:rPr>
          <w:b/>
        </w:rPr>
        <w:t>E. 5.4.1</w:t>
      </w:r>
    </w:p>
    <w:p>
      <w:r>
        <w:t>Weiter rügt der Beschwerdeführer unter Berufung auf aktuelle Länderhintergrundinformationen, der rechtserhebliche Sachverhalt sei unvollständig und unrichtig abgeklärt worden, indem das SEM den Sachverhalt bezüglich der «weitgehend belegten LTTE-Unterstützungen» nicht erneut geprüft habe. Der gesamte bekannte Sachverhalt hätte erneut, d.h. vor den neu geltend gemachten Asylgründen betrachtet und geprüft werden müssen und es hätte nicht pauschal auf die früheren Beurteilungen verwiesen werden dürfen (vgl. Beschwerde S. 9 f.).</w:t>
      </w:r>
    </w:p>
    <w:p>
      <w:r>
        <w:rPr>
          <w:b/>
        </w:rPr>
        <w:t>E. 5.4.2</w:t>
      </w:r>
    </w:p>
    <w:p>
      <w:r>
        <w:t>Soweit der Beschwerdeführer seine LTTE-Verbindung und weitere Risikofaktoren geltend macht, sind diese nicht weiter zu überprüfen, zumal über diese Vorbringen bereits in den vorangehenden Urteilen des Bundesverwaltungsgerichts, insbesondere Urteil E-1038/2016 vom 15. März 2018 letztinstanzlich rechtskräftig und somit auch abschliessend entschieden worden ist. Entgegen der Behauptung in der Beschwerde konnte und musste seitens des SEM auf diese abschliessend erfolgten Beurteilungen des Bundesverwaltungsgerichts in den genannten beiden Urteilen verwiesen werden, da ein Zurückkommen auf diese Einschätzungen nur unter den gesetzlich eng vorgegebenen revisionsrechtlichen Gesichtspunkten rechtlich möglich, d.h. zulässig gewesen wäre. Ein Zurückkommen respektive eine Neubeurteilung wäre nur bei Vorliegen von Revisionsgründen möglich gewesen (vgl. hierzu auch: Urteil E-5132/2018 E. 12.1). Das Gericht verwies in ihren beiden Entscheidungen zum ersten und zweiten Asylgesuch auf die eigenen Aussagen des Beschwerdeführers, wonach er selbst sowohl eigene Verbindungen zu den LTTE und eine aktive Parteimitgliedschaft bei der TNA als auch eine solche bei weiteren Familienangehörigen verneint hatte (vgl. Urteil vom 15. März 2018 E. 6, mit Verweis auf A3 Ziff. 7.01, A12 Fragen 90, 92, 98 und 135). Die im Beschwerdeverfahren E-1038/2016 vorgetragenen LTTE-Verbindungen des Bruders des Beschwerdeführers wurden zudem für unglaubhaft befunden. Nachdem im neuen Asylgesuch vom 14. November 2018 im Zusammenhang mit allfälligen LTTE-Verbindungen keine wesentlichen, neuen Sachverhaltselemente vorgetragen und mit Beweismitteln untermauert wurden, war das SEM nicht veranlasst, hierzu weitere Abklärungen zur weiteren Erhellung des Sachverhalts vorzunehmen. Die Rüge der mangelnden Sachverhaltsfeststellung geht deshalb fehl.</w:t>
      </w:r>
    </w:p>
    <w:p>
      <w:r>
        <w:rPr>
          <w:b/>
        </w:rPr>
        <w:t>E. 5.4.3</w:t>
      </w:r>
    </w:p>
    <w:p>
      <w:r>
        <w:t>Auch hinsichtlich der geltend gemachten exilpolitischen Tätigkeiten wurde bereits rechtskräftig entschieden, dass kein begründeter Anlass zur Annahme besteht, der Beschwerdeführer werde bei einer Rückkehr nach Sri Lanka staatlichen Verfolgungsmassnahmen ausgesetzt. Es wurde festgehalten, die vorgetragene, einmalige Teilnahme an einer Demonstration in E._______ (vgl. A12, Antwort 182 ff.) vermöge kein flüchtlingsrelevantes Gefährdungspotential zu entfalten (vgl. Urteil E-1038/2016 E. 6.2). Im Rahmen des dritten Asylverfahrens wird zwar geltend gemacht, der Beschwerdeführer sei exilpolitisch tätig, es werden jedoch keine Konkretisierungen hinsichtlich neuer exponierter Aktivitäten in der Schweiz vorgetragen und auch keine diesbezüglichen Beweismittel eingereicht. Deshalb bestand auch in diesem Zusammenhang keine Veranlassung, weitere vorinstanzliche Untersuchungsmassnahmen vorzunehmen.</w:t>
      </w:r>
    </w:p>
    <w:p>
      <w:r>
        <w:rPr>
          <w:b/>
        </w:rPr>
        <w:t>E. 5.4.4</w:t>
      </w:r>
    </w:p>
    <w:p>
      <w:r>
        <w:t>Soweit der Beschwerdeführer unter dem Titel der unvollständigen Sachverhaltsfeststellung weiter vorbringt, die Lage in Sri Lanka habe sich seit dem Putschversuch und der Wiedererstarkung Mahinda Rajapaksas und der Einsetzung Devanandas zum Rehabilitationsminister verändert und es ergebe sich damit für den Beschwerdeführer eine unmittelbare Bedrohungslage (Beschwerde, insbesondere S. 13, 15-17 und 39),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w:t>
      </w:r>
    </w:p>
    <w:p>
      <w:r>
        <w:rPr>
          <w:b/>
        </w:rPr>
        <w:t>E. 5.5</w:t>
      </w:r>
    </w:p>
    <w:p>
      <w:r>
        <w:t>Schliesslich rügt der Beschwerdeführer eine Verletzung der Begründungspflicht. Das SEM habe seinen Entscheid nach dem «konstitutionellen Putschversuch» gefällt und sei zu diesem Zeitpunkt über die politische Instabilität in Sri Lanka informiert gewesen. Das SEM habe die umfassend vom Beschwerdeführer eingereichte Dokumentation nicht berücksichtigt (vgl. Beschwerde, S. 15). Mit dieser Argumentation übersieht der Beschwerdeführer jedoch die Tatsache, dass sich die Vorinstanz sehr wohl mit der im Zeitpunkt des SEM-Entscheides herrschenden, aktuellen Lage auseinandergesetzt hat. In Erwägung II wird auf den Machtkampf zwischen den politischen Führern explizit eingegangen (vgl. hierzu: Sachverhalt, oben. Bst. H) und eine Würdigung vorgenommen. Von einem Übersehen der aktuellen politischen und menschenrechtlichen Lage seitens des SEM, wie dies in der Beschwerde behauptet wurde (vgl. S. 16), kann deshalb keine Rede sein. Die Rüge der Verletzung der Begründungspflicht erweist sich somit als unbeheflich.</w:t>
      </w:r>
    </w:p>
    <w:p>
      <w:r>
        <w:rPr>
          <w:b/>
        </w:rPr>
        <w:t>E. 5.6</w:t>
      </w:r>
    </w:p>
    <w:p>
      <w:r>
        <w:t>Die formellen Rügen erweisen sich insgesamt als unbegründet, weshalb keine Veranlassung besteht, die vorinstanzliche Verfügung aus formellen Gründen aufzuheben und an die Vorinstanz zurückzuweisen. Die diesbezüglichen Anträge 3-5 sind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machte in seinem dritten Asylgesuch vom 14. November 2018 im Wesentlichen geltend, aufgrund der seit Oktober 2018 eingetretenen Veränderung der politischen Situation in Sri Lanka ergebe sich eine erhöhte Gefährdung von Risikogruppen, namentlich von Personen, die aus dem Ausland nach Sri Lanka zurückkehren. Für den Beschwerdeführer entstehe wegen dieser veränderten Situation - unter Mitberücksichtigung seiner Verbindungen zur LTTE und seiner exilpolitischen Aktivitäten - eine neue Gefährdungslage, die sich nach dem Urteil des Bundesverwaltungsgerichts verwirklicht habe (vgl. Eingabe vom 14. November 2018, S. 2).</w:t>
      </w:r>
    </w:p>
    <w:p>
      <w:r>
        <w:rPr>
          <w:b/>
        </w:rPr>
        <w:t>E. 7.2.1</w:t>
      </w:r>
    </w:p>
    <w:p>
      <w:r>
        <w:t>Die Vorinstanz hat die jüngsten Entwicklungen als ungenügend erachtet, um von einer begründeten Furcht des Beschwerdeführers vor künftiger Verfolgung auszugehen. Die vorinstanzlichen Erwägungen erweisen sich aufgrund der Akten als zutreffend und sind zu bestätigen, weshalb zur Vermeidung von Wiederholungen vorab auf die Ausführungen des SEM in der angefochtenen Verfügung verwiesen werden kann (vgl. Sachverhalt oben, Bst. H). An dieser Stelle ist nochmals darauf hinzuweisen, dass der Beschwerdeführer im neuen, nunmehr dritten Asylverfahren hinsichtlich der geltend gemachten LTTE-Verbindungen und der Entfaltung exilpolitischer Tätigkeiten nichts Neues vorgetragen hat, was an den bisherigen Einschätzungen im zweiten und dritten Asylverfahren etwas ändern würde. Es wurden auch keine entsprechenden Beweismittel eingereicht, die einen persönlichen Bezug zum Beschwerdeführer aufweisen und die behaupteten persönlichen Gefährdungselemente stützen würden.</w:t>
      </w:r>
    </w:p>
    <w:p>
      <w:r>
        <w:rPr>
          <w:b/>
        </w:rPr>
        <w:t>E. 7.2.2</w:t>
      </w:r>
    </w:p>
    <w:p>
      <w:r>
        <w:t>Die aktuelle Lage in Sri Lanka ist zwar als angespannt und volatil zu beurteilen. Der am 26. Oktober 2018 begonnene Machtkampf zwischen Maithripala Sirisena, Mahinda Rajapaksa und Ranil Wickremesinghe vermag an der Gesamteinschätzung des Asylverfahrens des Beschwerdeführers jedoch nichts Grundlegendes zu ändern. Aus den Akten ergeben sich keine Hinweise und es wird auch nicht schlüssig dargelegt, dass speziell der Beschwerdeführer einer erhöhten Gefahr ausgesetzt wäre. Auch unter Mitberücksichtigung der am 21. April 2019 erfolgten Angriffe auch Kirchen und Luxushotels in Sri Lanka ist nicht auf eine generell erhöhte Gefährdung von zurückkehrenden sri-lankischen Staatsangehörigen tamilischer Ethnie zu schliessen (vgl. auch E. 4.2 oben).</w:t>
      </w:r>
    </w:p>
    <w:p>
      <w:r>
        <w:rPr>
          <w:b/>
        </w:rPr>
        <w:t>E. 7.2.3</w:t>
      </w:r>
    </w:p>
    <w:p>
      <w:r>
        <w:t>Zusammenfassend ist festzustellen, dass die Vorinstanz im Ergebnis und mit zutreffender Begründung zu Recht geschlossen hat, dass der Beschwerdeführer kein asylrechtlich relevantes Risikoprofil aufweist und die Flüchtlingseigenschaft nicht erfüllt. Nachdem er keine Vorfluchtgründe hat nachweisen oder glaubhaft machen können und er weder aufgrund eigener politischer Betätigung noch aufgrund familiärer Verbindungen zu den LTTE ein relevantes politisches Profil aufweist, erfüllt er keine der im Referenzurteil E-1866/2015 vom 15. Juli 2016 dargelegten stark risikobegründenden Faktoren. Alleine aus seiner tamilischen Ethnie und seiner gut vierjährigen Landesabwesenheit kann er keine Gefährdung flüchtlingsrechtlich beachtlichen Ausmasses im Sinne des genannten Referenzurteils ableiten.</w:t>
      </w:r>
    </w:p>
    <w:p>
      <w:r>
        <w:rPr>
          <w:b/>
        </w:rPr>
        <w:t>E. 7.2.4</w:t>
      </w:r>
    </w:p>
    <w:p>
      <w:r>
        <w:t>An diesem Schluss vermögen auch die auf Beschwerdeebene eingereichten Dokumente, Berichte und Länderinformationen, die im Wesentlichen die allgemeine politische Lage in Sri Lanka betreffen, nichts zu ändern. Die eingereichten Unterlagen haben allesamt keinen persönlichen Bezug zum Beschwerdeführer. Hinsichtlich der Vorsprache auf dem sri-lankischen Generalkonsulat (vgl. Beschwerde, insbesondere Ziff. 5.3.3) ist auf das Grundsatzurteil des Bundesverwaltungsgerichts BVGE 2017/VI/6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7.3</w:t>
      </w:r>
    </w:p>
    <w:p>
      <w:r>
        <w:t>Nach dem Gesagten muss nicht angenommen werden, dass dem Beschwerdeführer im Falle einer Rückkehr nach Sri Lanka persönlich ernsthafte Nachteile im Sinne von Art. 3 AsylG drohen würden. Antrag 7 ist daher abzuweisen.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Beschwerdeführer bringt vor, es sei mit überwiegender Wahrscheinlichkeit davon auszugehen, dass vor dem Hintergrund der neuesten politischen Entwicklungen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respektive Unzumutbarkeit des Wegweisungsvollzugs festzustellen sei.</w:t>
      </w:r>
    </w:p>
    <w:p>
      <w:r>
        <w:rPr>
          <w:b/>
        </w:rPr>
        <w:t>E. 9.2.2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den als Referenzurteil publizierten Entscheid E-1866/2015 E. 12.2 f.). Trotz aktueller politischer Veränderungen ist an der Lageeinschätzung im genannten Referenzurteil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eine neue Dimension erreicht habe. Nach Einschätzung des Bundesverwaltungsgerichts ändern auch die volatile Lage und die Ernennung Rajapaksas zum Oppositionsführer nichts an der Beurteilung der Verfolgungssituation für nach Sri Lanka zurückkehrende Tamilen. Aufgrund der fehlenden Glaubhaftigkeit respektive Asylrelevanz der Vorbringen des Beschwerdeführers (vgl. auch die Urteile E-5132/2018 vom 26. Oktober 2018 und E-1038/2016 vom 15 März 2018)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Der Vollzug der Wegweisung ist somit sowohl im Sinne der asylgesetzlichen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späteren, auch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gleichentags von der sri-lankischen Regierung verhängte Ausnahmezustand nichts zu ändern (vgl. Erwägung 4.2 oben, mit Verweis auf das Urteil des BVGer E-2026/2019 vom 24. Juni 2019 E. 11.2.1; mit weiterem Quellenverweis).</w:t>
      </w:r>
    </w:p>
    <w:p>
      <w:r>
        <w:rPr>
          <w:b/>
        </w:rPr>
        <w:t>E. 9.3.2</w:t>
      </w:r>
    </w:p>
    <w:p>
      <w:r>
        <w:t>In Bezug auf das Vorliegen individueller Zumutbarkeitskriterien kann ebenfalls auf das bereits zitierte Referenzurteil E-1866/2015 (E. 13 und 15) respektive auf die beiden den Beschwerdeführer betreffenden Urteile E-1038/2016 E. 8.3 und E-5132/2018 E. 16.3.2 und auf die angefochtene Verfügung vom 15. März 2019 (Ziff. III/2) verwiesen werden. Der Beschwerdeführer macht im vorliegenden Verfahren nichts geltend, das an diesen bisherigen Einschätzungen etwas ändern könnte. In der Beschwerde wird im Zusammenhang mit dem Gesundheitszustand des Beschwerdeführers zwar auf einen Arztbericht vom 6. Oktober 2018 verwiesen, aus welchem hervorgehe, dass dieser an einer posttraumatischen Belastungsstörung leiden soll. In den bisherigen Verfahrensakten zum ersten, zweiten und dritten Asylgesuch wurde jedoch nie ein entsprechender Arztbericht eingereicht. Im Zeitpunkt der Ausstellung des angerufenen Arztberichts wäre das zweite Asylverfahren noch auf Beschwerdestufe beim Bundesverwaltungsgericht hängig gewesen. Weder im Urteil vom 26. Oktober 2018 noch im dritten Asylgesuch vom 14. November 2018 war jemals die Rede von einem Arztbericht vom 6. Oktober 2018, weshalb davon auszugehen ist, dass die entsprechenden Ausführungen in der Beschwerde (vgl. S. 16) ein anderes Verfahren und somit nicht den Beschwerdeführer betreffen. Aus den Verfahrensakten zum dritten Asylgesuch ergeben sich keine Hinweise auf medizinische Wegweisungsvollzugshindernisse. An seinem Herkunftsort B._______ (Bezirk Jaffna, Nord-Provinz) verfügt der Beschwerdeführer über ein bestehendes familiäres Beziehungsnetz (Ehefrau und Sohn sowie Eltern und zwei Brüder; vgl. A3 Ziff. 3.01), welches ihm bei der Rückkehr und Reintegration behilflich sein kann. Der Vollzug der Wegweisung ist somit auch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weshalb Antrag 8 abzuweisen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dem Beschwerdeführer aufzuerlegen (Art. 63 Abs. 1 VwVG) und zufolge seiner sehr umfangreichen Beschwerde mit zahlreichen Beilagen und Ausführungen ohne individuellen Bezug zu ihm auf insgesamt Fr. 1 500.- festzusetzen (Art. 1-3 des Reglements vom 21. Februar 2008 über die Kosten und Entschädigungen vor dem Bundesverwaltungsgericht [VGKE, SR 173.320.2]).</w:t>
      </w:r>
    </w:p>
    <w:p>
      <w:r>
        <w:rPr>
          <w:b/>
        </w:rPr>
        <w:t>E. 11.2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