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E-1895/2025 vom 30. September 2025</w:t>
      </w:r>
    </w:p>
    <w:p>
      <w:r>
        <w:t>Bundesverwaltungsgericht, 2025-09-30, DE</w:t>
      </w:r>
    </w:p>
    <w:p>
      <w:r>
        <w:rPr>
          <w:b/>
        </w:rPr>
        <w:t xml:space="preserve">Quelle: </w:t>
      </w:r>
      <w:r>
        <w:t>https://mcp.opencaselaw.ch/entscheid/bvger_E-1895_2025</w:t>
      </w:r>
    </w:p>
    <w:p>
      <w:r>
        <w:t>FR: TAF E-1895/2025 du 30 septembre 2025</w:t>
      </w:r>
    </w:p>
    <w:p>
      <w:r>
        <w:t>IT: TAF E-1895/2025 del 30 settembre 2025</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 nachdem die Beschwerdeverbesserung und der Kostenvorschuss fristgerecht eingingen.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Die Vorinstanz begründete den angefochtenen Asylentscheid damit, dass die Elemente der Flüchtlingseigenschaft nicht vorhanden seien (feh- lendes Verfolgungsmotiv gemäss Art. 3 AsylG und der gegebenen Schutz- willig- und Schutzfähigkeit der salvadorianischen Behörden).</w:t>
      </w:r>
    </w:p>
    <w:p>
      <w:r>
        <w:t>E-1895/2025 Seite 5</w:t>
      </w:r>
    </w:p>
    <w:p>
      <w:r>
        <w:rPr>
          <w:b/>
        </w:rPr>
        <w:t>E. 4.2</w:t>
      </w:r>
    </w:p>
    <w:p>
      <w:r>
        <w:t>In ihrer Beschwerde gaben die Beschwerdeführenden Teile der vo- rinstanzlichen Verfügung wieder und fügten im Wesentlichen an, in El Sal- vador seien sie wegen der Person von F._______ gefährdet.</w:t>
      </w:r>
    </w:p>
    <w:p>
      <w:r>
        <w:rPr>
          <w:b/>
        </w:rPr>
        <w:t>E. 5.1</w:t>
      </w:r>
    </w:p>
    <w:p>
      <w:r>
        <w:t>Das streitige Verwaltungsverfahren und die Verwaltungsgerichtsbarkeit werden vorwiegend vom Dispositionsprinzip beherrscht (vgl. Häfelin /Mül- ler /Uhlmann, Allgemeines Verwaltungsrecht, 8. Aufl., 2020, S. 222). Als Folge wird der Streitgegenstand im Rechtsmittelverfahren alleine durch die Parteien bestimmt. Spiegelbildlich gebietet die Dispositionsmaxime, dass die Verwaltungsjustizbehörden nicht mehr und nichts anderes zusprechen, als die beschwerdeführende Partei in ihrem Rechtsbegehren verlangt, und zugleich nicht weniger, als die massgebende Partei anerkannt hat (vgl. Ur- teil des BVGer E-4417/2023 vom 29. August 2023 E. 3.1 m.w.H.). Der Streitgegenstand wird durch die Beschwerdeanträge und die Beschwer- debegründung ermittelt (BGE 136 V 268 E. 4.5 S. 277 m.w.H.). Falls der Wortlaut des Rechtsbegehrens keine abschliessende Gewissheit zum Um- fang der strittigen Punkte vermittelt, folgt der mutmassliche Wille der be- schwerdeführenden Partei aus der Beschwerdebegründung (BGE 137 II 313 E. 1.3 S. 317; Gygi, a.a.O., S. 45 und 204).</w:t>
      </w:r>
    </w:p>
    <w:p>
      <w:r>
        <w:rPr>
          <w:b/>
        </w:rPr>
        <w:t>E. 5.2</w:t>
      </w:r>
    </w:p>
    <w:p>
      <w:r>
        <w:t>Die Beschwerdeführenden beantragen in der Sache wörtlich das Fol- gende: «dass festgestellt wird, dass die Erfüllung der Ausweisung unange- messen, unzulässig und nicht durchführbar ist, und dass die vorläufige Haftanordnung angeordnet wird». Mit Zwischenverfügung vom 24. März 2025 wurden die Beschwerdefüh- renden damit konfrontiert, dass das Gericht ohne ihren Gegenbericht die gestellten Rechtsbegehren dahingehend behandeln wird, dass sie als re- formatorisches Begehren die Anordnung einer vorläufigen Aufnahme in- folge Unzumutbarkeit, Unzulässigkeit oder Unmöglichkeit beantragen. Dem wurde in der Folge seitens der Beschwerdeführenden nicht wider- sprochen. Dementsprechend ist somit die Ablehnung des Asylgesuchs so- wie die Nichtanerkennung der Flüchtlingseigenschaft unangefochten in Rechtskraft erwachsen.</w:t>
      </w:r>
    </w:p>
    <w:p>
      <w:r>
        <w:rPr>
          <w:b/>
        </w:rPr>
        <w:t>E. 5.3</w:t>
      </w:r>
    </w:p>
    <w:p>
      <w:r>
        <w:t>Gegenstand des vorliegenden Beschwerdeverfahrens bildet somit ein- zig die Prüfung, ob die Vorinstanz den Wegweisungsvollzug zu Recht an- geordnet hat.</w:t>
      </w:r>
    </w:p>
    <w:p>
      <w:r>
        <w:t>E-1895/2025 Seite 6</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w:t>
      </w:r>
    </w:p>
    <w:p>
      <w:r>
        <w:rPr>
          <w:b/>
        </w:rPr>
        <w:t>E. 6.2.2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6.2.3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6.2.4</w:t>
      </w:r>
    </w:p>
    <w:p>
      <w:r>
        <w:t>Die Vorinstanz wies in ihrer angefochtenen Verfügung zutreffend da- rauf hin, dass das Prinzip des flüchtlingsrechtlichen Non-Refoulement nur Personen schützt, die die Flüchtlingseigenschaft erfüllen. Da die Be- schwerdeführenden keine asylrechtlich erhebliche Gefährdung geltend machen, kann der in Art. 5 AsylG verankerte Grundsatz der Nichtrückschie- bung im vorliegenden Verfahren keine Anwendung finden. Eine Rückkehr der Beschwerdeführenden in den Heimatstaat ist demnach unter dem As- pekt von Art. 5 AsylG rechtmässig.</w:t>
      </w:r>
    </w:p>
    <w:p>
      <w:r>
        <w:rPr>
          <w:b/>
        </w:rPr>
        <w:t>E. 6.3</w:t>
      </w:r>
    </w:p>
    <w:p>
      <w:r>
        <w:t>Es ergeben sich weder aus den Aussagen der Beschwerdeführenden noch aus den Akten Anhaltspunkte dafür, dass sie für den Fall einer</w:t>
      </w:r>
    </w:p>
    <w:p>
      <w:r>
        <w:t>E-1895/2025 Seite 7 Ausschaffung in den Heimatstaat dort mit beachtlicher Wahrscheinlichkeit einer nach Art. 3 EMRK oder Art. 1 FoK verbotenen Strafe oder Behand- lung ausgesetzt wären. Gemäss der Praxis des Europäischen Gerichtsho- fes für Menschenrechte (EGMR) sowie jener des UN-Anti-Folterausschus- ses müssten die Beschwerdeführenden eine konkrete Gefahr ("real risk") nachweisen oder glaubhaft machen, dass ihnen im Fall einer Rückschie- bung Folter oder unmenschliche Behandlung drohen würde (vgl. Urteil des EGMR Saadi gegen Italien vom 28. Februar 2008, Grosse Kammer 37201/06, §§ 124–127 m.w.H.).</w:t>
      </w:r>
    </w:p>
    <w:p>
      <w:r>
        <w:rPr>
          <w:b/>
        </w:rPr>
        <w:t>E. 6.3.1</w:t>
      </w:r>
    </w:p>
    <w:p>
      <w:r>
        <w:t>Das Bundesverwaltungsgericht geht von der grundsätzlichen Schutz- fähigkeit und -willigkeit der salvadorianischen Strafverfolgungs- und Justiz- behörden aus (vgl. hierzu die Urteile des BVGer D-995/2024 vom 29. Feb- ruar 2024, E. 4.2, D-2110/2021 vom 10. Juni 2022 E. 6.2, D-3890/2020 vom 21. August 2020 S. 6 f., D-3176/2020 vom 9. Juli 2020 S. 7 und E- 1115/2018 vom 24. Februar 2020 E. 6.2). Für diese Sichtweise spricht in casu insbesondere auch der Umstand, dass die salvadorianische Polizei gegen den (…) zahlreiche Ermittlungen führt (vgl. act. 46, F92). Ausser- dem geht den Akten hervor, dass die Beschwerdeführenden bei der Gene- ralstaatsanwaltschaft gehört wurden und diese mittels Anzeigeaufnahme Bereitschaft zeigten, sie zu schützen (vgl. act. 47, F49).</w:t>
      </w:r>
    </w:p>
    <w:p>
      <w:r>
        <w:rPr>
          <w:b/>
        </w:rPr>
        <w:t>E. 6.3.2</w:t>
      </w:r>
    </w:p>
    <w:p>
      <w:r>
        <w:t>Die pauschale Behauptung in der Beschwerde, dass sie ihre Heimat nicht aus wirtschaftlichen Gründen verlassen hätten, vermag augenschein- lich nicht zu einer anderen Betrachtungsweise führen (vgl. a.a.O. S. 6). Auch die allgemeine Menschenrechtssituation lässt den Wegweisungsvoll- zug nicht als unzulässig erscheinen.</w:t>
      </w:r>
    </w:p>
    <w:p>
      <w:r>
        <w:rPr>
          <w:b/>
        </w:rPr>
        <w:t>E. 6.3.3</w:t>
      </w:r>
    </w:p>
    <w:p>
      <w:r>
        <w:t>Nach dem Gesagten ist der Vollzug der Wegweisung sowohl im Sinne der asyl- als auch der völkerrechtlichen Bestimmungen zulässig.</w:t>
      </w:r>
    </w:p>
    <w:p>
      <w:r>
        <w:rPr>
          <w:b/>
        </w:rPr>
        <w:t>E. 6.4.1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6.4.2</w:t>
      </w:r>
    </w:p>
    <w:p>
      <w:r>
        <w:t>Das Bundesverwaltungsgericht hat sich im Urteil D-2110/2021 vom</w:t>
      </w:r>
    </w:p>
    <w:p>
      <w:r>
        <w:rPr>
          <w:b/>
        </w:rPr>
        <w:t>E. 6.4.3</w:t>
      </w:r>
    </w:p>
    <w:p>
      <w:r>
        <w:t>Weiter sprechen auch keine individuellen Gründe gegen einen Weg- weisungsvollzug. Die Vorinstanz hat zutreffend begründet, weshalb dem so sei. Das SEM stellte zurecht fest, dass die Beschwerdeführenden in El Salvador über ein tragfähiges Beziehungsnetz verfügten. Zudem verfügten sie beide über Berufserfahrung. Der Beschwerdeführer 1 war (…), (…) und selbstständiger Unternehmer im Bereich der (…) sowie des (…) tätig ge- wesen und die Beschwerdeführerin 2 arbeitete als (…). Des Weiteren kann auf die zutreffenden Erwägungen der Vorinstanz verwiesen werden (vgl. a.a.O. Ziff. III E. 2), welche zu bestätigen sind, zumal die Beschwer- deführenden keinerlei Einwände erheben.</w:t>
      </w:r>
    </w:p>
    <w:p>
      <w:r>
        <w:rPr>
          <w:b/>
        </w:rPr>
        <w:t>E. 6.4.4</w:t>
      </w:r>
    </w:p>
    <w:p>
      <w:r>
        <w:t>Unter dem Aspekt des Kindswohls sind letztlich sämtliche Umstände zu würdigen, die im Hinblick auf den Vollzug einer Wegweisung wesentlich erscheinen, namentlich das Alter des Kindes, dessen Reife und Abhängig- keit, die Art der Beziehung zu Bezugspersonen, Stand und Prognose be- züglich der Entwicklung des Kindes sowie der Grad der erfolgten Integra- tion bei einem längeren Aufenthalt in der Schweiz (BVGE 2009/51 E. 5.6; 2009/28 E. 9.3.2 je m.w.H.). Die Tochter der Beschwerdeführenden ist heute rund (…) Jahre alt und befindet sich damit augenscheinlich noch in einem anpassungsfähigen Alter, in welchem die persönliche Entwicklung stark an die Beziehung der Eltern gebunden ist und die Eingliederung in ein neues Lebensumfeld erfahrungsgemäss noch keine besonderen Schwierigkeiten bereitet (vgl. BGE 123 II 125 E. 4b). Mit ihren Eltern als Hauptbezugspersonen kehrt sie gemeinsam nach El Salvador zurück, wo ihre Verwandten, wie insbesondere die Grosseltern und Onkel der Tochter,</w:t>
      </w:r>
    </w:p>
    <w:p>
      <w:r>
        <w:t>E-1895/2025 Seite 9 unterstützend sein können. Es ergeben sich somit keine Hinweise dafür, dass ein Wegeweisungsvollzug das Kindeswohl gefährden könnte.</w:t>
      </w:r>
    </w:p>
    <w:p>
      <w:r>
        <w:rPr>
          <w:b/>
        </w:rPr>
        <w:t>E. 6.5</w:t>
      </w:r>
    </w:p>
    <w:p>
      <w:r>
        <w:t>Nach dem Gesagten erweist sich der Vollzug der Wegweisung auch als zumutbar.</w:t>
      </w:r>
    </w:p>
    <w:p>
      <w:r>
        <w:rPr>
          <w:b/>
        </w:rPr>
        <w:t>E. 6.6</w:t>
      </w:r>
    </w:p>
    <w:p>
      <w:r>
        <w:t>Schliesslich verfügen die Beschwerdeführenden über gültige Reise- pässe (vgl. Prozessgeschichte, Bst. C.b), weshalb der Vollzug der Weg- weisung auch als möglich zu bezeichnen ist (Art. 83 Abs. 2 AIG).</w:t>
      </w:r>
    </w:p>
    <w:p>
      <w:r>
        <w:rPr>
          <w:b/>
        </w:rPr>
        <w:t>E. 6.7</w:t>
      </w:r>
    </w:p>
    <w:p>
      <w:r>
        <w:t>Zusammenfassend hat die Vorinstanz den Wegweisungsvollzug zu Recht als zulässig, zumutbar und möglich bezeichnet. Eine Anordnung der vorläufigen Aufnahme fällt somit ausser Betracht (Art. 83 Abs. 1–4 AIG). 7. Aus diesen Erwägungen ergibt sich, dass die angefochtene Verfügung im Lichte von Art. 49 VwVG nicht zu beanstanden ist. Die Beschwerde ist ab- zuweisen. 8. Bei diesem Ausgang des Verfahrens sind die Kosten den Beschwerdeführenden aufzuerlegen (Art. 63 Abs. 1 VwVG) und auf insge- samt Fr. 750.– festzusetzen (Art. 1–3 des Reglements vom 21. Februar 2008 über die Kosten und Entschädigungen vor dem Bundesverwaltungs- gericht [VGKE, SR 173.320.2]). Der geleistete Kostenvorschuss in gleicher Höhe ist zur Bezahlung der Verfahrenskosten zu verwenden. (Dispositiv nächste Seite)</w:t>
      </w:r>
    </w:p>
    <w:p>
      <w:r>
        <w:t>E-1895/2025 Seite 10</w:t>
      </w:r>
    </w:p>
    <w:p>
      <w:r>
        <w:rPr>
          <w:b/>
        </w:rPr>
        <w:t>E. 7</w:t>
      </w:r>
    </w:p>
    <w:p>
      <w:r>
        <w:t>Aus diesen Erwägungen ergibt sich, dass die angefochtene Verfügung im Lichte von Art. 49 VwVG nicht zu beanstanden ist. Die Beschwerde ist abzuweisen.</w:t>
      </w:r>
    </w:p>
    <w:p>
      <w:r>
        <w:rPr>
          <w:b/>
        </w:rPr>
        <w:t>E. 8</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Der geleistete Kostenvorschuss in gleicher Höhe ist zur Bezahlung der Verfahrenskosten zu verwenden. (Dispositiv nächste Seite)</w:t>
      </w:r>
    </w:p>
    <w:p>
      <w:r>
        <w:rPr>
          <w:b/>
        </w:rPr>
        <w:t>E. 10</w:t>
      </w:r>
    </w:p>
    <w:p>
      <w:r>
        <w:t>Juni 2022 eingehend mit der Lage in El Salvador auseinandergesetzt</w:t>
      </w:r>
    </w:p>
    <w:p>
      <w:r>
        <w:t>E-1895/2025 Seite 8 und festgehalten, dass das Land zwar mit grossen wirtschaftlichen Schwie- rigkeiten und mit einer sehr hohen Kriminalitätsrate kämpfe; die politische Lage aber insgesamt stabil sei. Trotz der angespannten Sicherheitslage herrsche dort weder Krieg, Bürgerkrieg noch eine Situation von allgemei- ner Gewalt, weshalb der Vollzug der Wegweisung dorthin als generell zu- mutbar zu erachten sei (vgl. a.a.O. E. 8.3.1 m.w.H.). An dieser Einschät- zung ist festzuhalten, zumal sich die Lage vor Ort in gewissen Punkten, insbesondere was den Kampf gegen die Bandenkriminalität anbelangt, so- gar verbessert hat (vgl. El Faro, Bukele Government Dismantled Gang Presence in El Salvador, 03.02.2023, https://elfaro.net/en/202302/el_sal- vador/26694/bukele-government-dismantled-gang-presence-in-el-salva- dor, abgerufen am 23. September 2025; Human Rights Watch [HRW], World Report 2024 - El Salvador, 11.01.2024, https://www.hrw.org/world- report/2024/country-chapters/el-salvador, abgerufen am 23. September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