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E-1895/2008 vom 10. September 2010</w:t>
      </w:r>
    </w:p>
    <w:p>
      <w:r>
        <w:t>Bundesverwaltungsgericht, 2010-09-10, FR</w:t>
      </w:r>
    </w:p>
    <w:p>
      <w:r>
        <w:rPr>
          <w:b/>
        </w:rPr>
        <w:t xml:space="preserve">Quelle: </w:t>
      </w:r>
      <w:r>
        <w:t>https://mcp.opencaselaw.ch/entscheid/bvger_E-1895_2008</w:t>
      </w:r>
    </w:p>
    <w:p>
      <w:r>
        <w:t>FR: TAF E-1895/2008 du 10 septembre 2010</w:t>
      </w:r>
    </w:p>
    <w:p>
      <w:r>
        <w:t>IT: TAF E-1895/2008 del 10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Les intéressés ont qualité pour recourir (art. 48 al. 1 PA). Présenté dans les formes (art. 52 PA) et le délai prescrits par la loi (art. 108 al. 1 de la loi sur l'asile du 26 juin 1998 [LAsi, RS 142.31]),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Selon la jurisprudence, sera reconnu comme réfugié, celui qui a de bonnes raisons, c'est-à-dire des raisons objectivement reconnaissables pour un tiers, de craindre d'avoir à subir selon toute vraisemblance et dans un avenir prochain une persécution (cf. Jurisprudence et Informations de la Commission suisse de recours en matière d'asile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est en contact pour la première fois avec les services de sécurité de sa patrie (cf. JICRA 1994 n° 24 p. 171 ss et JICRA 1993 n° 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FF 1977 III 124 ; JICRA 1993 n° 21 p. 134 ss et JICRA 1993 n° 11 p. 67ss ; ALBERTO ACHERMANN/CHRISTINA HAUSAMMANN, Les notions d'asile et de réfugié en droit suisse, in : WALTER KÄLIN (éd.), Droit des réfugiés, enseignement de 3e cycle de droit 1990, Fribourg 1991, p. 44 ; des mêmes auteurs : Handbuch des Asylrechts, 2e éd., Berne/Stuttgart 1991, p. 108ss ; WALTER KÄLIN, Grundriss des Asylverfahrens, Bâle/Francfort-sur-le-Main 1990, p. 126 et 143ss ; SAMUEL WERENFELS, Der Begriff des Flüchtlings im schweizerischen Asylrecht, Berne 1987, p. 287ss). En d'autres termes, la crainte suppose un risque de persécution suffisamment concret et pas uniquement abstrait.</w:t>
      </w:r>
    </w:p>
    <w:p>
      <w:r>
        <w:rPr>
          <w:b/>
        </w:rPr>
        <w:t>E. 3.2</w:t>
      </w:r>
    </w:p>
    <w:p>
      <w:r>
        <w:t>Dans le cas présent, C._______ et B._______ affirment tout deux craindre d'être enrôlés dans le service national erythréen, voire d'être considérés comme des personnes réfractaires, voire traitresses à la cause nationale vu leur départ de leur pays d'origine. Toutefois, à l'examen de la cause, il doit être constaté qu'ils formulent une pure hypothèse, fort peu envisageable dans les circonstances du cas d'espèce. En effet, le Tribunal relève qu'à l'époque des départs respectifs des recourants de l'Erythrée, à savoir 1987 pour le recourant et 1986, voire 1993 pour la recourante, il n'existait pas encore de service militaire obligatoire dans leur pays d'origine et ainsi ils n'ont jamais pu y être convoqué personnellement. Leur départ respectif de leur région d'origine était donc légal. Cette appréciation se trouve confirmée par les faits que d'une part la recourante a pu quitter l'Erythrée par avion en passant sans problème tous les contrôles que cela implique et que d'autre part le recourant, dans le cadre de sa première procédure d'asile, a clairement affirmé qu'il n'était pas concerné par le service militaire car il vivait à l'étranger lors de l'accession de l'Erythrée à l'indépendance. De plus, il doit être constaté que l'intéressé n'a pas hésité à prendre contact avec les autorités diplomatiques de l'Erythrée pour solliciter leur collaboration dans le cadre d'une question d'héritage. Enfin, pour ce qui est du risque d'être enrôlé aujourd'hui, il convient de relever qu'il est peu probable, à plus de 40 ans, que les recourants soient appelés à accomplir leurs obligations de servir (cf. arrêt du Tribunal administratif fédéral du 29 septembre 2009, E-6642/2006, consid. 6.5.2). Ils ne manqueraient en outre pas de faire valoir dans cette hypothèse, les quelques motifs d'exemption disponibles, à commencer par leur âge et leur situation personnelle (présence d'enfants en bas âge). Rien ne permet dès lors de retenir, en l'absence de tout élément probant qu'ils seraient exposés à devoir accomplir le service national erythréen (cf. dans le même sens : arrêt précité du 29 septembre 2009, consid. 6.5.2).</w:t>
      </w:r>
    </w:p>
    <w:p>
      <w:r>
        <w:rPr>
          <w:b/>
        </w:rPr>
        <w:t>E. 3.3</w:t>
      </w:r>
    </w:p>
    <w:p>
      <w:r>
        <w:t>Les recourants relèvent, en invoquant l'art. 7 LAsi, que l'office fédéral devait retenir, dans le doute, l'hypothèse qui leur était la plus favorable. Or, dans le cas présent, même à supposer que l'hypothèse de leur recrutement devait être considérée comme vraisemblable en cas de retour dans leur patrie, cette seule circonstance ne leur permettrait, sauf exception non réalisée en l'espèce, d'obtenir la reconnaissance de leur qualité de réfugié en Suisse. En effet, ils encourraient tout au plus d'être tenus de devoir accomplir leurs obligations citoyennes. Or, de jurisprudence constante, une telle éventualité ne constitue pas, sauf cas particulier, une persécution au sens de l'art. 3 LAsi.</w:t>
      </w:r>
    </w:p>
    <w:p>
      <w:r>
        <w:rPr>
          <w:b/>
        </w:rPr>
        <w:t>E. 3.4</w:t>
      </w:r>
    </w:p>
    <w:p>
      <w:r>
        <w:t>Enfin, les recourants invoquent une décision de l'office fédéral qui aurait accordé le statut de réfugié à une personne dans un cas qu'ils présentent comme étant proche ou identique au leur.</w:t>
      </w:r>
    </w:p>
    <w:p>
      <w:r>
        <w:rPr>
          <w:b/>
        </w:rPr>
        <w:t>E. 3.4.1</w:t>
      </w:r>
    </w:p>
    <w:p>
      <w:r>
        <w:t>Comme la jurisprudence a déjà eu l'occasion de le souligner à maintes reprises, eu égard aux nombreux paramètres qui interviennent dans la reconnaissance du statut de réfugié, une comparaison avec des affaires concernant d'autres requérants d'asile et des faits différents est d'emblée délicate, dès lors que la reconnaissance du statut de réfugié dépend des circonstances personnelles de chaque cas d'espèce. Il ne suffit dès lors pas que le recourant puisse citer l'un ou l'autre cas où un compatriote a obtenu le statut de réfugié pour prétendre à un droit à l'égalité de traitement (cf. arrêt du Tribunal administratif fédéral du 19 septembre 2008, E-2083/2008, consid. 7.3.1 et les nombreuses références), ce d'autant moins que le principe de la légalité prime sur celui de l'égalité.</w:t>
      </w:r>
    </w:p>
    <w:p>
      <w:r>
        <w:rPr>
          <w:b/>
        </w:rPr>
        <w:t>E. 3.4.2</w:t>
      </w:r>
    </w:p>
    <w:p>
      <w:r>
        <w:t>Dans le cas présent, l'affaire invoquée par les recourants (cf. arrêt du 11 janvier 2008, D-8413/2007) concernait une personne résidant en Erythrée qui était en âge de servir, qui était défavorablement connu des services érythréens et qui avait été incarcérée préalablement à son départ. Dans ces circonstances, les recourants ne parviennent manifestement pas à démontrer qu'il s'agit d'un cas similaire au leur et ne sauraient donc invoquer, à juste titre, une violation de l'égalité de traitement.</w:t>
      </w:r>
    </w:p>
    <w:p>
      <w:r>
        <w:rPr>
          <w:b/>
        </w:rPr>
        <w:t>E. 4</w:t>
      </w:r>
    </w:p>
    <w:p>
      <w:r>
        <w:t>Au vu de ce qui précède, les griefs invoqués par les recourants ne leur permettent pas d'obtenir la reconnaissance de leur qualité de réfugiés et c'est donc à juste titre que l'ODM a, sur ce point, rejeté leur requête.</w:t>
      </w:r>
    </w:p>
    <w:p>
      <w:r>
        <w:rPr>
          <w:b/>
        </w:rPr>
        <w:t>E. 5.1</w:t>
      </w:r>
    </w:p>
    <w:p>
      <w:r>
        <w:t>Lorsqu'il rejette la demande d'asile, l'ODM prononce, en règle générale, le renvoi de Suisse et en ordonne l'exécution ; il tient compte du principe de l'unité de la famille (art. 44 al. 1 LAsi).</w:t>
      </w:r>
    </w:p>
    <w:p>
      <w:r>
        <w:rPr>
          <w:b/>
        </w:rPr>
        <w:t>E. 5.2</w:t>
      </w:r>
    </w:p>
    <w:p>
      <w:r>
        <w:t>En l'occurrence, l'ODM a prononcé dans la décision attaquée une admission provisoire en faveur des intéressés. Le 4 mai 2010, l'ODM a en outre approuvé la délivrance aux intéressés par les autorités cantonales compétentes d'une autorisation de séjour pour cas de rigueur. En conséquence, le recours est devenu sans objet en tant qu'il concerne la question du renvoi du territoire suisse des recourants et l'exécution de celui-ci.</w:t>
      </w:r>
    </w:p>
    <w:p>
      <w:r>
        <w:rPr>
          <w:b/>
        </w:rPr>
        <w:t>E. 6</w:t>
      </w:r>
    </w:p>
    <w:p>
      <w:r>
        <w:t>Au vu des circonstances particulières du cas d'espèce, il est renoncé à percevoir des frais de procédure (cf. art. 63 al. 1 dernière phrase PA). La requête d'assistance judiciaire partielle est dès lors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