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E-1894/2018 vom 1. Mai 2020</w:t>
      </w:r>
    </w:p>
    <w:p>
      <w:r>
        <w:t>Bundesverwaltungsgericht, 2020-05-01, DE</w:t>
      </w:r>
    </w:p>
    <w:p>
      <w:r>
        <w:rPr>
          <w:b/>
        </w:rPr>
        <w:t xml:space="preserve">Quelle: </w:t>
      </w:r>
      <w:r>
        <w:t>https://mcp.opencaselaw.ch/entscheid/bvger_E-1894_2018</w:t>
      </w:r>
    </w:p>
    <w:p>
      <w:r>
        <w:t>FR: TAF E-1894/2018 du 1 mai 2020</w:t>
      </w:r>
    </w:p>
    <w:p>
      <w:r>
        <w:t>IT: TAF E-1894/2018 del 1 maggio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(aArt. 108 Abs. 1 AsylG und Art. 52 Abs. 1 VwVG)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2012/5 E. 2.2).</w:t>
      </w:r>
    </w:p>
    <w:p>
      <w:r>
        <w:rPr>
          <w:b/>
        </w:rPr>
        <w:t>E. 5.1</w:t>
      </w:r>
    </w:p>
    <w:p>
      <w:r>
        <w:t>Die Vorinstanz gelangt in der angefochtenen Verfügung zum Schluss, die Vorbringen der Beschwerdeführenden würden den Anforderungen an das Glaubhaftmachen gemäss Art. 7 AsylG nicht standhalten. Zweifel an der von ihnen geltend gemachten Herkunft und Biographie seien bereits deshalb aufgekommen, weil der Beschwerdeführer in Italien mit einem irakischen Pass - auf welchem als Geburtsort K._______ eingetragen sei - einen Visumantrag gestellt habe. Auf Vorhalt habe er dies in der BzP bestritten und erklärt, nie im Besitz eines Passes gewesen zu sein. Auf Nachfrage habe er ausgeführt, gehört zu haben, dass in seiner Herkunftsregion Araber gefälschte Pässe auf die Namen der Bewohner hätten ausstellen lassen. Weiter habe er ausgeführt, allenfalls habe jemand anders einen Pass für ihn ausgestellt. Auch im späteren Verlauf des Verfahrens habe er widersprüchliche Angaben zu seinen Identitätsdokumenten gemacht. Zur Ausstellung der ID habe er ausgeführt, dass es ihm durch Beziehungen gelungen sei, den Registrierungsort von L._______ nach K._______ zu verlegen. Nach dem Grund dieses Vorgehens gefragt, habe er geantwortet, er habe dies nicht ganz freiwillig gemacht. Die Kurden seien von Gesetzes wegen verpflichtet gewesen, die Identitätskarte durch die kurdischen Behörden ausstellen zu lassen. Dann wiederum habe er erklärt, er habe es für besser gehalten, wenn der Name K._______ anstatt L._______ auf seinem Ausweis stehe. Insgesamt seien seine Angaben zu den Identitätsdokumenten sehr vage und wenig schlüssig. Ausserdem erstaune, dass die Bevölkerungsdienste des Kantons G._______ dem SEM im August 2017 sichergestellte Dokumente weitergeleitet hätten, habe er doch geltend gemacht, sämtliche Originaldokumente verloren zu haben. Die Angaben auf den Identitätskarten zum Registrierungsort würden sodann nicht mit denjenigen des Beschwerdeführers übereinstimmen. Diese Widersprüche und Ungereimtheiten würden den Schluss nahelegen, dass der Beschwerdeführer das SEM über seine wahre Identität und insbesondere die Herkunft zu täuschen versuche. Die Angaben der Beschwerdeführerin würden diesen Eindruck bestätigen. Auch sie habe widersprüchliche Aussagen zum Verbleib der Identitätsdokumente gemacht beziehungsweise dazu, welche sie überhaupt besessen habe. Zudem habe sie sehr vage und teilweise widersprüchliche Angaben bezüglich einer angeblichen Verlegung des Registrierungsortes von L._______ nach K._______ gemacht. So habe sie zunächst erklärt, dies betreffe nur ihren Pass. Sie habe diesen in K._______ ausstellen lassen, nachdem sie bereits aus E._______ geflohen seien. Im späteren Verlauf der Anhörung habe sie ausgeführt, ihre Schriften seien bereits nach der Heirat nach K._______ transferiert worden. Die Tatsache, dass bei der amtsinternen Überprüfung der sichergestellten Identitätskarten keine Fälschungsmerkmale festgestellt worden seien, ändere an der Einschätzung nichts. Es sei bekannt, dass im Irak gegen Bezahlung ganze Sets von aufeinander abgestimmten Identitätsausweisen erhältlich seien, welche keine Fälschungsmerkmale aufweisen würden. Ausserdem falle auf, dass sie nicht in der Lage gewesen sei, Fragen zur Biographie und den Lebensumständen in der Heimat substantiiert und lebensnah zu beantworten. Auf Einkaufsmöglichkeiten im Dorf angesprochen, habe sie zu Protokoll gegeben, der Markt sei weit weg von ihrem Dorf gewesen. Im Dorf selbst habe es jedoch viele kleine Läden gehabt. Nach dem nächstgelegenen Markt gefragt, habe sie erklärt, dass sie jeweils nach L._______ oder in andere Ortschaften habe fahren müssen. Aufgefordert, den Weg nach L._______ zu beschreiben, habe sie erklärt, es sei weit weg gewesen und sie habe jeweils mit dem Auto 20 Minuten oder vielleicht auch weniger lang fahren müssen. Sie könne sich nicht mehr richtig erinnern. Sodann führte sie aus, sie sei nie aus dem Haus gegangen, habe die Schule nicht besucht und keine Leute in der Umgebung gekannt. Der Beschwerdeführer habe ebenfalls nur sehr vage Angaben zu den örtlichen Gegebenheiten im Dorf machen können. Er sei nicht in der Lage gewesen, den Weg von seiner Wohnung zum Elternhaus zu beschreiben. Sein Elternhaus sei nicht sehr weit entfernt gewesen, aber auch nicht wirklich in der Nähe. Auf Nachfrage antwortete er, er würde sich gar nicht mehr richtig erinnern und habe begonnen, allgemeingültige Aussagen zu machen. Ähnlich vage und substanzlos seien seine Aussagen zum Weg von seinem Dorf nach M._______. Die Dörfer würden nahe bei einander liegen und die Leute würden oft vom einen Dorf ins andere gehen. Ferner seien auch seine Angaben zum Arbeitsalltag als (...) äusserst vage und oberflächlich. Die Angaben der Beschwerdeführenden zum angeblich nicht vorhandenen Beziehungsnetz würden ebenso die Vermutung nahelegen, dass sie die tatsächlichen Umstände vor Ort zu verschleiern versuchen. Fragen nach dem Verbleib ihrer Familienangehörigen seien sie systematisch ausgewichen. Die Ausführungen zur geltend gemachten Flucht vor dem sogenannte IS erschöpften sich ebenfalls in schemenhaften und stereotypen Schilderungen. Zusammenfassend müsse davon ausgegangen werden, dass es sich bei der dargestellten Biographie um ein Konstrukt handle und die Beschwerdeführenden das SEM über ihre Biographie und die tatsächlichen Lebensumstände in der Heimat zu täuschen versuchen würden.</w:t>
      </w:r>
    </w:p>
    <w:p>
      <w:r>
        <w:rPr>
          <w:b/>
        </w:rPr>
        <w:t>E. 5.2</w:t>
      </w:r>
    </w:p>
    <w:p>
      <w:r>
        <w:t>In der Rechtsmitteleingabe rügen die Beschwerdeführenden eine Verletzung von Art. 7 und Art. 3 AsylG. Sie hätten übereinstimmend zu Protokoll gegeben, dass der Vater des Beschwerdeführers ihre Identitätsdokumente über einen Mittelsmann in N._______ habe ausstellen lassen. Es sei nicht nachvollziehbar, weshalb das SEM die diesbezüglichen Angaben als widersprüchlich und unglaubhaft bezeichne. Auch die Fragen zur Biographie und den Lebensumständen in der Heimat hätten sie übereinstimmend zu Protokoll gegeben. Sie hätten ihre Ehe in der Gemeinde L._______ registrieren lassen, was zeige, dass sie aus der Provinz F._______ stammen würden. Es könne von ihnen nicht verlangt werden, dass sie mit ihren Verwandten in Kontakt bleiben. Erschwerend komme hinzu, dass sie keine Schule besucht hätten. Folglich sei der Umgang mit dem Internet für sie sehr schwierig.</w:t>
      </w:r>
    </w:p>
    <w:p>
      <w:r>
        <w:rPr>
          <w:b/>
        </w:rPr>
        <w:t>E. 6.1</w:t>
      </w:r>
    </w:p>
    <w:p>
      <w:r>
        <w:t>Vorab ist mit der Vorinstanz festzuhalten, dass die Beschwerdeführenden zum Verbleib und der Ausstellung ihrer Identitätskarten und Pässe widersprüchliche Aussagen gemacht haben.</w:t>
      </w:r>
    </w:p>
    <w:p>
      <w:r>
        <w:rPr>
          <w:b/>
        </w:rPr>
        <w:t>E. 6.1.1</w:t>
      </w:r>
    </w:p>
    <w:p>
      <w:r>
        <w:t>Der Beschwerdeführer führte anlässlich der BzP aus, er habe nie einen Pass beantragt und seine Identitätskarte befinde sich im Irak. Auf die Frage, was er bisher bezüglich Beschaffung von Ausweisen unternommen habe, antwortet er, er habe nichts, vielleicht könne er in Zukunft etwas bringen (vgl. SEM-Akten A5/11 S 5 f.). Im Rahmen der Anhörung führte er aus, es sei sehr schwierig, seine Identitätskarte zu beschaffen, er werde es jedoch versuchen. Das SEM könne auch im System nachschauen, dass er Iraker sei (vgl. SEM-Akten A50/24 F3 ff.). Um die Dokumente ausstellen zu lassen, müsste er wieder in den Irak reisen (a.a.O. F164). Er habe seine Identitätskarte, seinen Pass und seinen irakischen Nationalitätenausweis - alles im Original - auf der Flucht verloren. Seine Identitätskarte habe er sich in L._______ ausstellen lassen. Sie hätten jedoch gewollt, dass auf ihren Identitätskarten als Ausstellungsort K._______ aufgeführt sei, was sie durch Beziehungen auch geschafft hätten (a.a.O. F7 ff.). Auf Nachfrage erklärte der Beschwerdeführer, sie hätten das nicht ganz freiwillig gemacht. Die kurdischen Behörden hätten dies verlangt (SEM-Akten A50/24 F8 ff.). An anderer Stelle führte der Beschwerdeführer aus, sie hätten ihre ID-Karten in K._______ ausstellen lassen, da sie offiziell zur kurdischen Seite gehörten, wo sein Vater lebe (a.a.o. F14). Auch bezüglich seines Passes hat sich der Beschwerdeführer unvereinbar geäussert. Anlässlich der BzP verneinte er, einen Pass besessen zu haben. Auf Vorhalt, wonach er in Italien mit seinem Pass ein Visum beantragt habe, bestritt er dies. Anlässlich der Anhörung führte er aus, er habe seinen Pass im N._______ ausstellen lassen (SEM Akten a.a.O. F10 f.).</w:t>
      </w:r>
    </w:p>
    <w:p>
      <w:r>
        <w:rPr>
          <w:b/>
        </w:rPr>
        <w:t>E. 6.1.2</w:t>
      </w:r>
    </w:p>
    <w:p>
      <w:r>
        <w:t>Die Beschwerdeführerin gab in der BzP an, einen Pass habe sie nie beantragt und die ID-Karte sei zu Hause im Irak. Auf die Frage, ob sie Ausweise beschaffen könne, antwortete sie, sie habe keine Ahnung. Ihre Familie sei auch geflohen (vgl. SEM-Akten A6/11 S. 6). Anlässlich der Anhörung führte sie aus, sie hätten auf der Flucht ihre Pässe und Identitätskarten verloren. Ihre Identitätskarte habe sie sich in L._______ und ihren Pass auf der Flucht respektive nach ihrer Heirat in K._______ ausstellen lassen (vgl. SEM-Akten A51/21 F17 ff. und F133). Aufgrund dieser zahlreichen widersprüchlichen Aussagen der Beschwerdeführenden zu ihren Dokumenten ist ihre persönliche Glaubwürdigkeit ernsthaft in Frage gestellt.</w:t>
      </w:r>
    </w:p>
    <w:p>
      <w:r>
        <w:rPr>
          <w:b/>
        </w:rPr>
        <w:t>E. 6.1.3</w:t>
      </w:r>
    </w:p>
    <w:p>
      <w:r>
        <w:t>Weiter ist festzustellen, dass die Beschwerdeführenden versucht haben, ihre Identitätskarten den Asylbehörden vorzuenthalten. Das Migrationsamt G._______ leitete dem SEM am 3. August 2017 die Identitätskarten der Beschwerdeführenden im Original weiter. Diese reichten die Beschwerdeführenden im Zusammenhang mit der Registrierung der Geburt ihrer Zwillinge ein. Gegenüber den Asylbehörden führten sie aus, sämtliche Originaldokumente unterwegs verloren respektive zu Hause im Irak gelassen zu haben. Auch bezüglich des Ausstellungsortes ihrer Identitätskarten haben sich die Beschwerdeführenden im Verlaufe des Verfahrens unvereinbar geäussert. Auf den eingereichten Identitätskarten ist sodann als Ausstellungsort M._______ aufgeführt, was wiederum nicht mit den Angaben der Beschwerdeführenden übereinstimmt (vgl. SEM-Akten A51/21 Anmerkungen zur Rückübersetzung zu F14). Weiter bleibt unklar, wie der Beschwerdeführer am 14. Mai 2017 seine Identitätskarte ausstellen lassen konnte, zumal er geltend machte, dafür müsste er wieder in den Irak reisen (vgl. SEM-Akten A50/24 F164). Ebenso unklar ist, wer den Beschwerdeführenden die Identitätskarten in die Schweiz geschickt hat, zumal sie angaben, mit niemanden im Irak Kontakt zu haben (vgl. SEM-Akten A51/21 F153).</w:t>
      </w:r>
    </w:p>
    <w:p>
      <w:r>
        <w:rPr>
          <w:b/>
        </w:rPr>
        <w:t>E. 6.2</w:t>
      </w:r>
    </w:p>
    <w:p>
      <w:r>
        <w:t>Mit der Vorinstanz ist weiter festzustellen, dass die Aussagen der Beschwerdeführenden zu ihrem Dorf und ihren Lebensumständen ausgesprochen unsubstantiiert ausgefallen sind. So konnte der Beschwerdeführer nicht angeben, wie weit ihre Wohnung von seinem Elternhaus entfernt gewesen sei (vgl. SEM-Akten A50/24 F22 f.). Auch seine Aussagen zum Weg von E._______ nach M._______ blieben substanzlos (vgl. a.a.O. F29). Weiter gab er an, nie zur Schule gegangen zu sein. Seine jüngeren Geschwister hätten im Dorf die Schule besucht. Auf Nachfrage antwortete er, er glaube, die Primarschule habe sechs Stufen bei ihnen in Kurdistan (vgl. a.a.O. F75 ff.) Im Rahmen des Dublin-Verfahrens gab er anlässlich der Gewährung des rechtlichen Gehörs zum Einreiseverbot für die Schweiz zu Protokoll, er wäre froh, wenn man sie in den Irak, nach O._______, zurückschicken könnte (vgl. SEM-Akten A19/2). Sodann führte er aus, sein Vater lebe auf der «kurdischen Seite» (vgl. SEM-Akten A50/24 F14). Die Aussagen der Beschwerdeführerin blieben ebenfalls völlig substanzlos. So gab sie an, sie habe die Schule nicht besucht und das Haus nie verlassen (vgl. SEM-Akten A51/21 F33). Um Wiederholungen zu vermeiden, kann diesbezüglich auf die weiteren Ausführungen in der angefochtenen Verfügung verwiesen werden.</w:t>
      </w:r>
    </w:p>
    <w:p>
      <w:r>
        <w:rPr>
          <w:b/>
        </w:rPr>
        <w:t>E. 6.3</w:t>
      </w:r>
    </w:p>
    <w:p>
      <w:r>
        <w:t>Ebenso kann den Beschwerdeführenden nicht geglaubt werden, dass sie im Heimatstaat über kein soziales Netz verfügen. So wichen sie Fragen zu ihrer Familie offensichtlich wiederholt aus und gaben an, nicht zu wissen, wo sich ihre Verwandten im Heimatsstaat aufhalten würden (vgl. SEM-Akten A51/21 F90 ff.; F153 und A50/24 F89 ff.). Seit sie in der Schweiz seien, hätten sie gar nicht erst versucht, Kontakt aufzunehmen. Die Telefonnummern würden sowieso nicht mehr funktionieren (vgl. SEM-Akten A50/24 F108 ff.) Vom Tod der Mutter der Beschwerdeführerin hätten sie per Facebook erfahren, weil sie dort ein Bild von ihr gesehen hätten (vgl. SEM-Akten A51/21 F99 ff.). Ebenso wenig nachvollziehbar erscheint, dass Leute auf der Flucht die Beschwerdeführenden über den Tod des Onkels der Beschwerdeführerin informiert hätten (vgl. a.a.O F98). Es ist demnach davon auszugehen, dass die Beschwerdeführenden weiterhin über Beziehungen in ihrem Heimatstaat verfügen, ansonsten sie nicht ihre Identitätskarten hätten erhältlich machen können.</w:t>
      </w:r>
    </w:p>
    <w:p>
      <w:r>
        <w:rPr>
          <w:b/>
        </w:rPr>
        <w:t>E. 6.4</w:t>
      </w:r>
    </w:p>
    <w:p>
      <w:r>
        <w:t>Mit der Vorinstanz ist somit davon auszugehen, dass die Beschwerdeführenden mit dem Vorenthalten von Informationen und unglaubhaften Aussagen versuchen, die Asylbehörden zu täuschen. Die Ausführungen in der Beschwerde sind nicht geeignet, an dieser Schlussfolgerung etwas zu ändern, zumal die Beschwerdeführenden lediglich an der Glaubhaftigkeit ihrer Aussagen festhalten. Es ist ihnen demnach nicht gelungen, ihre Herkunft aus der Provinz F._______ glaubhaft zu machen.</w:t>
      </w:r>
    </w:p>
    <w:p>
      <w:r>
        <w:rPr>
          <w:b/>
        </w:rPr>
        <w:t>E. 6.5</w:t>
      </w:r>
    </w:p>
    <w:p>
      <w:r>
        <w:t>Zu den Asylvorbringen ist festzustellen, dass selbst bei Wahrunterstellung deren flüchtlingsrechtliche Relevanz zu verneinen ist. Die von den Beschwerdeführenden vorgebrachten Nachteile und Ängste im Zusammenhang mit dem IS sind auf die bürgerkriegsbedingte Situation in ihrer angeblichen Herkunftsregion zurückzuführen. Allgemeine, im Rahmen eines Krieges oder Bürgerkrieges erlittene Nachteile stellen jedoch keine Verfolgung im Sinne des Asylgesetzes dar, da es an der Gezieltheit der Verfolgung fehlt. Auf die weiteren diesbezüglichen Ausführungen in der Beschwerde ist deshalb nicht weiter einzugehen.</w:t>
      </w:r>
    </w:p>
    <w:p>
      <w:r>
        <w:rPr>
          <w:b/>
        </w:rPr>
        <w:t>E. 6.6</w:t>
      </w:r>
    </w:p>
    <w:p>
      <w:r>
        <w:t>Zusammenfassend hat die Vorinstanz die Flüchtlingseigenschaft der Beschwerdeführenden zu Recht verneint und die Asylgesuche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w:t>
      </w:r>
    </w:p>
    <w:p>
      <w:r>
        <w:rPr>
          <w:b/>
        </w:rPr>
        <w:t>E. 8.2</w:t>
      </w:r>
    </w:p>
    <w:p>
      <w:r>
        <w:t>Bei der Geltendmachung von Hindernissen, die dem Wegweisungsvollzug entgegenstehen, gilt gemäss Praxis des Bundesverwaltungsgerichts der gleiche Beweisstandard wie bei der Prüfung der Flüchtlingseigenschaft; das heisst, sie sind zu beweisen, wenn der strikte Beweis möglich ist, und andernfalls wenigstens glaubhaft zu machen (vgl. BVGE 2011/24 E. 10.2 m.w.H.). Vollzugshindernisse sind grundsätzlich von Amtes wegen zu prüfen. Diese Untersuchungspflicht findet jedoch nach Treu und Glauben ihre Grenzen in der Mitwirkungspflicht der Beschwerdeführenden (Art. 8 AsylG), die im Übrigen auch die Substanziierungslast tragen (Art. 7 AsylG). Es kann daher nicht Sache der Asylbehörden sein, nach allfälligen Vollzugshindernissen zu forschen (vgl. BVGE 2014/12 E. 5.9 ff.; Entscheidungen und Mitteilungen der Schweizerischen Asylrekurskommission[EMARK] 2005 Nr. 1 E. 3.2.2 S. 4 f.).</w:t>
      </w:r>
    </w:p>
    <w:p>
      <w:r>
        <w:rPr>
          <w:b/>
        </w:rPr>
        <w:t>E. 8.3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8.4</w:t>
      </w:r>
    </w:p>
    <w:p>
      <w:r>
        <w:t>Die Vorinstanz wies in der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Irak ist demnach unter dem Aspekt von Art. 5 AsylG rechtmässig. Sodann ergeben sich weder aus den Aussagen der Beschwerdeführenden noch aus den Akten Anhaltspunkte dafür, dass sie für den Fall einer Ausschaffung in den Irak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im Irak lässt den Wegweisungsvollzug zum heutigen Zeitpunkt nicht als unzulässig erscheinen. Nach dem Gesagten ist der Vollzug der Wegweisung sowohl im Sinne der asyl- als auch der völkerrechtlichen Bestimmungen zulässig.</w:t>
      </w:r>
    </w:p>
    <w:p>
      <w:r>
        <w:rPr>
          <w:b/>
        </w:rPr>
        <w:t>E. 8.5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8.6</w:t>
      </w:r>
    </w:p>
    <w:p>
      <w:r>
        <w:t>Weil die Beschwerdeführenden keine glaubhaften Angaben zu ihrer Herkunft und familiären Situation gemacht haben, ist es dem Gericht nicht möglich, sich in voller Kenntnis der tatsächlichen persönlichen und familiären Verhältnisse der Beschwerdeführenden zur Zumutbarkeit des Vollzugs der Wegweisung zu äussern. Bei den Beschwerdeführenden handelt es sich um einen (...)-jährigen Mann und eine (...)-jährige Frau kurdischer Ethnie. Der Beschwerdeführer ist gesund und verfügt über Arbeitserfahrung in der (...). Da die Beschwerdeführenden durch unglaubhafte Angaben ihre Wahrheits- und Mitwirkungspflicht gemäss Art. 8 AsylG verletzt haben, haben sie die daraus resultierenden negativen Folgen praxisgemäss selbst zu tragen. Mithin darf davon ausgegangen werden, dass sie im Heimatstaat über ein soziales Netz verfügen, welches sie bei ihrer Rückkehr sowohl bezüglich Unterkunft als auch finanziell unterstützen kann. Bezüglich der gesundheitlichen Probleme der Beschwerdeführerin lässt sich den Akten entnehmen, dass sie am (...) 2015 nach dem Erfahren des Todes ihrer Mutter in die Notfallstation des Kantonsspitals P._______ eingewiesen wurde. Gleichentags ordnete die KESB Q._______ eine vorsorgliche fürsorgerische Unterbringung (FU) befristet bis zum 4. August 2015 in der Universitären Psychiatrischen Klinik H._______ an. Am 28. Juli 2015 wurde die FU von der KESB G._______ um zwei Monate verlängert. Gemäss dem Arztbericht der (...) H._______ vom 7. September 2015 leidet die Beschwerdeführerin an (...) (ICD: [...]) und einer (...) (ICD: [...] Sie zeige eine gedankliche Einengung auf ihre traumatischen Erlebnisse, insbesondere den Verlust einer sehr nahestehenden Person, sowie die aktuell aufgrund psychosozialer Faktoren durch eine grosse Verzweiflung sowie Hoffnungslosigkeit geprägte Situation. Die eingereichten Arztberichte datieren allesamt aus dem Jahr 2015. Bis zum heutigen Zeitpunkt haben die anwaltlich vertretenen Beschwerdeführerenden im Rahmen ihrer Mitwirkungspflicht (Art. 8 Asyl) keine weiteren ärztlichen Dokumente mehr eingereicht. Demnach ist davon auszugehen, dass der psychische Gesundheitszustand der Beschwerdeführerin dem Vollzug der Wegweisung nicht entgegensteht. Der Vollzug der Wegweisung erweist sich als zumutbar.</w:t>
      </w:r>
    </w:p>
    <w:p>
      <w:r>
        <w:rPr>
          <w:b/>
        </w:rPr>
        <w:t>E. 8.7</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8.8</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