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E-1894/2017 vom 17. August 2018</w:t>
      </w:r>
    </w:p>
    <w:p>
      <w:r>
        <w:t>Bundesverwaltungsgericht, 2018-08-17, DE</w:t>
      </w:r>
    </w:p>
    <w:p>
      <w:r>
        <w:rPr>
          <w:b/>
        </w:rPr>
        <w:t xml:space="preserve">Quelle: </w:t>
      </w:r>
      <w:r>
        <w:t>https://mcp.opencaselaw.ch/entscheid/bvger_E-1894_2017</w:t>
      </w:r>
    </w:p>
    <w:p>
      <w:r>
        <w:t>FR: TAF E-1894/2017 du 17 août 2018</w:t>
      </w:r>
    </w:p>
    <w:p>
      <w:r>
        <w:t>IT: TAF E-1894/2017 del 17 agosto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nachfolgend aufgezeigt wird, handelt es sich um ein Rechtsmittel, das durch einen Koordinationsentscheid des Bundesverwaltungsgerichts (E-5022/2017 vom 10. Juli 2018, zur Publikation als Referenzurteil vorgesehen) offensichtlich unbegründet geworden ist. Das Urteil ist deshalb nur summarisch zu begründen (Art. 111a Abs. 2 AsylG). Gestützt auf Art. 111a Abs. 1 AsylG wurde vorliegend auf die Durchführung eines Schriftenwechsels verzichtet.</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2012/5 E. 2.2).</w:t>
      </w:r>
    </w:p>
    <w:p>
      <w:r>
        <w:rPr>
          <w:b/>
        </w:rPr>
        <w:t>E. 5.1</w:t>
      </w:r>
    </w:p>
    <w:p>
      <w:r>
        <w:t>Die Vorinstanz gelangt in der angefochtenen Verfügung zum Schluss, die Vorbringen des Beschwerdeführers hielten den Anforderungen an das Glaubhaftmachen gemäss Art. 7 AsylG nicht stand. Das Erhalten des militärischen Aufgebots habe der Beschwerdeführer trotz mehrmaligem Nachfragen oberflächlich und erlebnisfern geschildert. Er habe weder den Inhalt des Aufgebots schildern können, noch was er als nächstes zu tun gehabt hätte oder wer ihm beziehungsweise seinen Eltern dieses Schreiben übergeben habe. Auch die geltend gemachte Inhaftierung in (...) im Jahr (...) beziehungsweise (...) habe er unsubstantiiert geschildert. Die Festnahme und die Haftbedingungen habe er ohne persönlichen Bezug beschrieben. Es sei anzunehmen, dass jemand im Alter von 18 oder 19 Jahren ein einschneidendes Erlebnis wie eine Inhaftierung detailliert beschreiben könne und sich nicht lediglich stereotyper Darstellungen bediene. Überdies erstaune, dass er nicht habe erklären können, wie seine Familie die Reise nach Europa finanziert habe. Angesichts der hohen Kosten sei nicht nachvollziehbar, dass ihn dies nicht interessiert habe. Weiter habe er zur einmonatigen Inhaftierung in E._______ zeitlich abweichende Angaben gemacht. Anlässlich der BzP habe er erklärt, dass er im Jahr (...) verhaftet worden sei, anlässlich der Anhörung habe er ausgeführt, es sei im Jahr (...) gewesen. Dieser massive Widerspruch würde die Zweifel an seinen Vorbringen erhärten. Ergänzend falle auf, dass seine Eltern ihm die Aufforderung für den Militärdienst übergeben, jedoch nicht mit ihm darüber gesprochen hätten. Es sei nicht nachvollziehbar, dass seine Eltern, auch wenn sie Analphabeten seien, nicht geahnt haben sollen, um was es sich bei diesem weissen Papier handle.</w:t>
      </w:r>
    </w:p>
    <w:p>
      <w:r>
        <w:rPr>
          <w:b/>
        </w:rPr>
        <w:t>E. 5.2</w:t>
      </w:r>
    </w:p>
    <w:p>
      <w:r>
        <w:t>In der Rechtmitteleingabe rügt der Beschwerdeführer eine Verletzung von Art. 7 AsylG. Die Vorinstanz verkenne, dass es bei der Schilderung von Erlebtem durchaus zu Ungenauigkeiten oder Missverständnissen kommen könne. Wie er bereits anlässlich der Anhörung gesagt habe, handle es sich bei der Aussage anlässlich der BzP, wonach er im Jahr (...) verhaftet worden sei, um einen Fehler. Sodann sei die BzP eine summarische Befragung, welche kaum beweistauglich sei und für die Konstruktion von Widersprüchen nicht herangezogen werden könne.</w:t>
      </w:r>
    </w:p>
    <w:p>
      <w:r>
        <w:rPr>
          <w:b/>
        </w:rPr>
        <w:t>E. 5.3</w:t>
      </w:r>
    </w:p>
    <w:p>
      <w:r>
        <w:t>Soweit der Beschwerdeführer vorbringt, bei seiner Aussage anlässlich der BzP, wonach er im Jahr (...) verhaftet worden sei, handle es sich um einen Fehler, ist festzuhalten, dass ihm das Protokoll rückübersetzt und dieses von ihm unterzeichnet wurde. Er hätte somit die Möglichkeit gehabt, allfällige Fehler oder Missverständnisse aufzuklären. Entsprechende Korrekturen sind dem Protokoll jedoch nicht zu entnehmen. Dabei hat er sich behaften zu lassen. Auch wenn der BzP nur summarischer Charakter zukommt, so dürfen vom Beschwerdeführer dennoch übereinstimmende Angaben in den zentralen Punkten seiner Asylbegründung erwartet werden. Sodann sind seine Schilderungen zu seiner einmonatigen Inhaftierung in E._______ und zum Erhalt des Militäraufgebots - entgegen der vom Beschwerdeführer in der Eingabe vertretenen Ansicht - trotz wiederholter Nachfragen durchgehend äusserst vage, unsubstantiiert, stereotyp, ohne persönlichen Bezug und damit insgesamt unglaubhaft. So antwortete er auf die Frage, wie er die einmonatige Inhaftierung erlebt habe, er habe sich schlecht gefühlt. Er sei im Gefängnis gewesen. Sie seien in einem unterirdischen Gefängnis gewesen. Auf Nachfrage antwortete er, sie seien 24 Stunden lang in diesem Gefängnis eingesperrt und immer im Dunkeln gewesen (vgl. SEM-Akten A15/23 F154 f.). Weitergehend kann, um Wiederholungen zu vermeiden, auf die zutreffenden Ausführungen in der angefochtenen Verfügung verwiesen werden. Bezüglich des mit der Rechtsmitteleingabe eingereichten Militäraufgebots ist festzustellen, dass dieses lediglich in Kopie vorliegt, weshalb ihm nur ein sehr geringer Beweiswert zukommt. Darüber hinaus ist festzustellen, dass der Beschwerdeführer diesbezüglich anlässlich der Befragungen unvereinbar ausgesagt hat. An der BzP führte er aus, er wisse nicht, ob seine Eltern das Aufgebot aufbewahrt hätten und stellte die Frage, weshalb er es überhaupt brauche. Er werde seine Eltern anrufen und fragen (vgl. SEM-Akten A3/11 Ziff. 7.02). Anlässlich der Anhörung führte er aus, er habe lediglich Kopien von den ID-Karten seiner Eltern. Andere Dokumente habe er nicht (vgl. SEM-Akten A15/23 F.7 ff.). Vor diesem Hintergrund ist nicht glaubhaft, dass der Beschwerdeführer in den Militärdienst einberufen wurde oder sonst Kontakt mit den eritreischen Militärbehörden gehabt hat. Er fällt somit nicht in die Kategorie von Deserteuren oder Dienstverweigerern, welche nach der Rechtsprechung des Bundesverwaltungsgerichts den Flüchtlingsstatus zugesprochen erhalten.</w:t>
      </w:r>
    </w:p>
    <w:p>
      <w:r>
        <w:rPr>
          <w:b/>
        </w:rPr>
        <w:t>E. 5.4</w:t>
      </w:r>
    </w:p>
    <w:p>
      <w:r>
        <w:t>Zusammenfassend ist festzuhalten, dass es dem Beschwerdeführer nicht gelungen ist, eine zum Zeitpunkt seiner Ausreise aus Eritrea bestehende oder drohende asylrechtlich relevante Gefährdung nachzuweisen oder glaubhaft zu machen.</w:t>
      </w:r>
    </w:p>
    <w:p>
      <w:r>
        <w:rPr>
          <w:b/>
        </w:rPr>
        <w:t>E. 6.1</w:t>
      </w:r>
    </w:p>
    <w:p>
      <w:r>
        <w:t>Bezüglich der illegalen Ausreise ist festzuhalten, dass das Bundesverwaltungsgericht in Abkehr von seiner früheren Praxis im Urteil D-7898/2015 vom 30. Januar 2017 (als Referenzurteil publiziert) zum Schluss gelangte,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(vgl. a.a.O. E. 5.1).</w:t>
      </w:r>
    </w:p>
    <w:p>
      <w:r>
        <w:rPr>
          <w:b/>
        </w:rPr>
        <w:t>E. 6.2</w:t>
      </w:r>
    </w:p>
    <w:p>
      <w:r>
        <w:t>Nachdem der Beschwerdeführer keinen Kontakt mit den eritreischen Militärbehörden glaubhaft machen konnte, bestehen keine Hinweise darauf, dass - neben der geltend gemachten illegalen Ausreise - zusätzliche Anknüpfungspunkte existieren, welche ihn in den Augen der eritreischen Behörden als missliebige Person erscheinen lassen würden.</w:t>
      </w:r>
    </w:p>
    <w:p>
      <w:r>
        <w:rPr>
          <w:b/>
        </w:rPr>
        <w:t>E. 6.3</w:t>
      </w:r>
    </w:p>
    <w:p>
      <w:r>
        <w:t>Zusammenfassend hat die Vorinstanz die Flüchtlingseigenschaft des Beschwerdeführers zu Recht verneint und sein Asylgesuch abgelehnt.</w:t>
      </w:r>
    </w:p>
    <w:p>
      <w:r>
        <w:rPr>
          <w:b/>
        </w:rPr>
        <w:t>E. 7</w:t>
      </w:r>
    </w:p>
    <w:p>
      <w:r>
        <w:t>Lehnt das Staatssekretariat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8.4.1</w:t>
      </w:r>
    </w:p>
    <w:p>
      <w:r>
        <w:t>Das Bundesverwaltungsgericht hat sich mit dem Koordinationsentscheid E-5022/2017 vom 10. Juli 2018 mit der Frage befasst, ob der Vollzug der Wegweisung auch angesichts einer drohenden Einziehung in den eritreischen Nationaldienst als zulässig (Art. 83 Abs. 3 AuG) und zumutbar (Art. 83 Abs. 4 AuG) qualifiziert werden könne. Beides hat das Gericht mit den folgenden Erwägungen bejaht:</w:t>
      </w:r>
    </w:p>
    <w:p>
      <w:r>
        <w:rPr>
          <w:b/>
        </w:rPr>
        <w:t>E. 8.4.2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Urteil E-5022/2017 E. 6.1 insbes. 6.1.4).</w:t>
      </w:r>
    </w:p>
    <w:p>
      <w:r>
        <w:rPr>
          <w:b/>
        </w:rPr>
        <w:t>E. 8.4.3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8.4.4</w:t>
      </w:r>
    </w:p>
    <w:p>
      <w:r>
        <w:t>In der Folge befasste sich das Bundesverwaltungsgericht in seinem Koordinationsentscheid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8.4.5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AuG führt (vgl. a.a.O. E. 6.2).</w:t>
      </w:r>
    </w:p>
    <w:p>
      <w:r>
        <w:rPr>
          <w:b/>
        </w:rPr>
        <w:t>E. 8.5</w:t>
      </w:r>
    </w:p>
    <w:p>
      <w:r>
        <w:t>Nach dem vorstehend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8.6</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8.7</w:t>
      </w:r>
    </w:p>
    <w:p>
      <w:r>
        <w:t>Der Vollzug der Wegweisung des Beschwerdeführers erweist sich damit - sowohl im Sinn der asyl- als auch der völkerrechtlichen Bestimmungen - als zulässig.</w:t>
      </w:r>
    </w:p>
    <w:p>
      <w:r>
        <w:rPr>
          <w:b/>
        </w:rPr>
        <w:t>E. 8.8</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8.8.1</w:t>
      </w:r>
    </w:p>
    <w:p>
      <w:r>
        <w:t>Wie vorstehend dargelegt, vermag die bevorstehende Einziehung in den eritreischen Nationaldienst allein nicht zur Annahme einer existenziellen Gefährdung zu führen.</w:t>
      </w:r>
    </w:p>
    <w:p>
      <w:r>
        <w:rPr>
          <w:b/>
        </w:rPr>
        <w:t>E. 8.8.2</w:t>
      </w:r>
    </w:p>
    <w:p>
      <w:r>
        <w:t>Im Urteil D-2311/2016 vom 17. August 2017 (als Referenzurteil publiziert) hatte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Entscheidungen und Mitteilungen der vormaligen Schweizerischen Asylrekurskommission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8.8.3</w:t>
      </w:r>
    </w:p>
    <w:p>
      <w:r>
        <w:t>Beim Beschwerdeführer handelt es sich um einen jungen Mann mit Berufserfahrung als (...) sowie einem sozialen und familiären Beziehungsnetz im Heimatland. Bezüglich der im erstinstanzlichen Verfahren geltend gemachten (...)probleme kann vollumfänglich auf die zutreffenden Ausführungen der Vorinstanz verwiesen werden. Besondere Umstände, aufgrund derer von einer Existenzbedrohung ausgegangen werden müsste, sind vorliegend keine ersichtlich. Der Vollzug der Wegweisung erweist sich auch als zumutbar.</w:t>
      </w:r>
    </w:p>
    <w:p>
      <w:r>
        <w:rPr>
          <w:b/>
        </w:rPr>
        <w:t>E. 8.9</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w:t>
      </w:r>
    </w:p>
    <w:p>
      <w:r>
        <w:rPr>
          <w:b/>
        </w:rPr>
        <w:t>E. 8.10</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10.1</w:t>
      </w:r>
    </w:p>
    <w:p>
      <w:r>
        <w:t>Bei diesem Ausgang des Verfahrens wären die Kosten dem Besch-werdeführer aufzuerlegen (Art. 63 Abs. 1 VwVG). Der Antrag auf Gewährung der unentgeltlichen Prozessführung wurde jedoch mit Zwischenverfügung vom 4. April 2017 gutgeheissen.</w:t>
      </w:r>
    </w:p>
    <w:p>
      <w:r>
        <w:rPr>
          <w:b/>
        </w:rPr>
        <w:t>E. 10.2</w:t>
      </w:r>
    </w:p>
    <w:p>
      <w:r>
        <w:t>Die Erfolgsaussichten respektive die Aussichtslosigkeit einer Beschwerde (gemäss Art. 65 Abs. 1 VwVG) ist mit Bezug auf den Zeitpunkt der Einreichung des Gesuchs um unentgeltliche Rechtspflege zu beurteilen (vgl. BGE 128 I 225 E. 2.5.3 und Urteil des BVGer E-2349/2018 vom 26. Juli 2018 E. 13.2, je m.w.H.). Zu diesem Zeitpunkt war die Beschwerde nicht aussichtslos. Die unentgeltliche Prozessführung ist deshalb nicht zu widerrufen, zumal den Akten auch keine Hinweise auf eine massgebende Veränderung der finanziellen Verhältnisse zu entnehmen sind.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