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E-1887/2014 vom 29. April 2014</w:t>
      </w:r>
    </w:p>
    <w:p>
      <w:r>
        <w:t>Bundesverwaltungsgericht, 2014-04-29, DE</w:t>
      </w:r>
    </w:p>
    <w:p>
      <w:r>
        <w:rPr>
          <w:b/>
        </w:rPr>
        <w:t xml:space="preserve">Quelle: </w:t>
      </w:r>
      <w:r>
        <w:t>https://mcp.opencaselaw.ch/entscheid/bvger_E-1887_2014</w:t>
      </w:r>
    </w:p>
    <w:p>
      <w:r>
        <w:t>FR: TAF E-1887/2014 du 29 avril 2014</w:t>
      </w:r>
    </w:p>
    <w:p>
      <w:r>
        <w:t>IT: TAF E-1887/2014 del 29 aprile 2014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Frist zur Leistung des Kosten­vorschusses wird abgewiesen.</w:t>
      </w:r>
    </w:p>
    <w:p>
      <w:r>
        <w:rPr>
          <w:b/>
        </w:rPr>
        <w:t>E. 2</w:t>
      </w:r>
    </w:p>
    <w:p>
      <w:r>
        <w:t>Die Kosten des Gesuchsverfahrens von Fr. 400.- werden dem Gesuch­steller auferlegt.</w:t>
      </w:r>
    </w:p>
    <w:p>
      <w:r>
        <w:rPr>
          <w:b/>
        </w:rPr>
        <w:t>E. 3</w:t>
      </w:r>
    </w:p>
    <w:p>
      <w:r>
        <w:t>Dieses Urteil geht an den Gesuchsteller, das BFM und die kantonale Migrationsbehörde.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