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E-1887/2007 vom 30. März 2007</w:t>
      </w:r>
    </w:p>
    <w:p>
      <w:r>
        <w:t>Bundesverwaltungsgericht, 2007-03-30, DE</w:t>
      </w:r>
    </w:p>
    <w:p>
      <w:r>
        <w:rPr>
          <w:b/>
        </w:rPr>
        <w:t xml:space="preserve">Quelle: </w:t>
      </w:r>
      <w:r>
        <w:t>https://mcp.opencaselaw.ch/entscheid/bvger_E-1887_2007</w:t>
      </w:r>
    </w:p>
    <w:p>
      <w:r>
        <w:t>FR: TAF E-1887/2007 du 30 mars 2007</w:t>
      </w:r>
    </w:p>
    <w:p>
      <w:r>
        <w:t>IT: TAF E-1887/2007 del 30 marzo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2.1</w:t>
      </w:r>
    </w:p>
    <w:p>
      <w:r>
        <w:t>Zunächst ist festzustellen, dass die Beschwerdeanträge in der Eingabe des Beschwerdeführers in Englisch und damit nicht in einer Amtssprache des Bundes gemäss Art. 70 Abs. 1 BV abgefasst sind. Da aber die Beschwerdeeingabe im Übrigen in einer Amtssprache verfasst ist und ihr die Rechtsbegehren und deren Begründung hinreichend klar zu entnehmen sind, kann aus verfahrensökonomischen Gründen auf die Einforderung einer Beschwerdeverbesserung verzichtet werden.</w:t>
      </w:r>
    </w:p>
    <w:p>
      <w:r>
        <w:rPr>
          <w:b/>
        </w:rPr>
        <w:t>E. 2.2</w:t>
      </w:r>
    </w:p>
    <w:p>
      <w:r>
        <w:t>Die Beschwerde ist im Übrigen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die Vorinstanz zunächst aus, dass die Ausführungen des Beschwerdeführers zum Überfall der Janjawid auf sein Heimatdorf als unglaubhaft zu bewerten seien, da sie sehr allgemein gehalten seien und nicht den Eindruck einer Schilderung realer Erlebnisse vermittelten. Ferner habe er weder eine der Gruppierungen, welche sich den Janjawid entgegengestellt hätten, noch die in E_______ tätigen Hilfswerke benennen können und seine Angaben zu den Namen der Flüchtlingslager in E_______ würden den Erkenntnissen der schweizerischen Asylbehörden widersprechen. Aus diesen Gründen sei davon auszugehen, dass der Beschwerdeführer sich zur Zeit der bewaffneten Konflikte nicht in der Region Darfur aufgehalten habe. Ferner würden sich aus den Akten keine Anhaltspunkte dafür ergeben, das er im Falle der Rückkehr in den Heimatstaat mit beachtlicher Wahrscheinlichkeit einer durch Art. 3 AsylG verbotenen Strafe oder Behandlung ausgesetzt wäre und es würden keine Gründe gegen die Zumutbarkeit der Rückführung in den Sudan sprechen. Es sei davon auszugehen, dass er nicht in der Region Darfur sondern in einem anderen Teil des Sudan gelebt habe und dort keinen besonderen Problemen ausgesetzt gewesen sei.</w:t>
      </w:r>
    </w:p>
    <w:p>
      <w:r>
        <w:rPr>
          <w:b/>
        </w:rPr>
        <w:t>E. 4.2</w:t>
      </w:r>
    </w:p>
    <w:p>
      <w:r>
        <w:t>Zur Begründung seiner Beschwerde verwies der Beschwerdeführer im Wesentlichen auf seine Vorbringen anlässlich der Befragungen und hielt an seiner Herkunft aus der Region Darfur sowie der ihm drohenden Verfolgung seitens der Janjawid fest. Eventuell sei es zu Verständigungsschwierigkeiten mit dem Dolmetscher gekommen. Zudem sei seine Herkunft aus dem Sudan durch die von ihm eingereichte Nationalitätenbescheinigung belegt.</w:t>
      </w:r>
    </w:p>
    <w:p>
      <w:r>
        <w:rPr>
          <w:b/>
        </w:rPr>
        <w:t>E. 4.3</w:t>
      </w:r>
    </w:p>
    <w:p>
      <w:r>
        <w:t>Nach Prüfung der Akten ist festzustellen, dass die Vorinstanz zu Recht und mit zutreffender Begründung die Asylvorbringen des Beschwerdeführers als unglaubhaft erachtet hat. Zur Vermeidung unnötiger Wiederholungen kann deshalb vollumfänglich auf die Erwägungen der Vorinstanz verwiesen werden. Diese Einschätzung vermögen die Ausführungen in der Beschwerdeeingabe nicht umzustossen. Insbesondere ist festzustellen, dass die zusätzlichen Angaben des Beschwerdeführers zu den an den bewaffneten Konflikten im Darfur beteiligten Parteien, sowie zu den Lagern in E_______ und den dort tätigen Hilfswerken als offensichtlich nachgeschoben zu erachten sind und nichts an der Mangelhaftigkeit seiner Kenntnisse der dortigen Gegebenheiten zu ändern vermögen. Ferner hat er die angeblichen Missverständnisse anlässlich der Befragungen in keiner Weise substanziiert und es ist darauf hinzuweisen, dass er jeweils unterschriftlich bestätigt hat, dass er den Übersetzer gut verstanden habe und die Protokolle seinen Aussagen entsprechen würden.</w:t>
      </w:r>
    </w:p>
    <w:p>
      <w:r>
        <w:rPr>
          <w:b/>
        </w:rPr>
        <w:t>E. 4.4</w:t>
      </w:r>
    </w:p>
    <w:p>
      <w:r>
        <w:t>Aufgrund der vorstehenden Erwägungen erübrigt es sich, auf die weiteren Ausführungen in der Beschwerde einzugehen, weil sie am Ergebnis nichts ändern können. Zusammenfassend folgt, dass der Beschwerdeführer keine Gründe nach Art. 3 AsylG nachweisen oder glaubhaft machen kann.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Entscheidungen und Mitteilungen der Schweizerischen Asylrekurskommission, EMARK 2001 Nr. 21).</w:t>
      </w:r>
    </w:p>
    <w:p>
      <w:r>
        <w:rPr>
          <w:b/>
        </w:rPr>
        <w:t>E. 5.6</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ausserhalb der Region Darfur lässt den Wegweisungsvollzug zum heutigen Zeitpunkt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Zunächst liegt im Sudan ausserhalb der Region Darfur keine Situation allgemeiner Gewalt vor, welche den Wegweisungsvollzug als unzumutbar erscheinen lassen würde.</w:t>
      </w:r>
    </w:p>
    <w:p>
      <w:r>
        <w:rPr>
          <w:b/>
        </w:rPr>
        <w:t>E. 5.10</w:t>
      </w:r>
    </w:p>
    <w:p>
      <w:r>
        <w:t>Ferner ergibt sich auch aus den persönlichen Umständen des Beschwerdeführers kein Vollzugshindernis. Es ist davon auszugehen, dass es dem jungen und gesunden Beschwerdeführer, der mit seinen Verwandten über ein soziales Beziehungsnetz verfügt, möglich sein wird, sich in seinem Heimatstaat eine wirtschaftliche Existenz aufzubauen.</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Das Gesuch um unentgeltliche Rechtspflege im Sinne von Art. 65 Abs. 1 VwVG ist abzuweisen, weil die Rügen des Beschwerdeführers sich - wie oben dargelegt - als offensichtlich unbegründet erwiesen und die Begehren der Beschwerde zusätzlich bereits im Zeitpunkt ihrer Einreichung als von vornherein aussichtslos erschienen. Ungeachtet der belegten prozessualen Bedürftigkeit des Beschwerdeführers sind damit die Voraussetzungen für die Befreiung von der Bezahlung von Verfahrenskosten nicht erfüllt (vgl. Art. 65 Abs. 1 VwVG). Die Verfahrenskosten sind daher dem Beschwerdeführer aufzuerlegen (Art. 63 Abs. 1 VwVG) und auf insgesamt Fr. 600.--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