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E-1880/2022 vom 30. Dezember 2022</w:t>
      </w:r>
    </w:p>
    <w:p>
      <w:r>
        <w:t>Bundesverwaltungsgericht, 2022-12-30, DE</w:t>
      </w:r>
    </w:p>
    <w:p>
      <w:r>
        <w:rPr>
          <w:b/>
        </w:rPr>
        <w:t xml:space="preserve">Quelle: </w:t>
      </w:r>
      <w:r>
        <w:t>https://mcp.opencaselaw.ch/entscheid/bvger_E-1880_2022</w:t>
      </w:r>
    </w:p>
    <w:p>
      <w:r>
        <w:t>FR: TAF E-1880/2022 du 30 décembre 2022</w:t>
      </w:r>
    </w:p>
    <w:p>
      <w:r>
        <w:t>IT: TAF E-1880/2022 del 30 dicembre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 ständigkeit mit Zustimmung eines zweiten Richters beziehungsweise einer zweiten Richterin entschieden (Art. 111 Bst. e AsylG),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E-1880/2022 Seite 6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befand die Vorbringen der Beschwerdeführerin für un- glaubhaft (Art. 7 AsylG). Es sei der Eindruck entstanden, dass sie dem SEM Informationen über ihre Biographie und ihre Lebensumstände vor der Flucht absichtlich vorenthalte. Ihre Lebensumstände in der Obhut ihres On- kels seien anhand der wenigen von ihr gemachten Angaben nicht nachvoll- ziehbar. Auch habe sie nichts von Substanz über ihre angebliche Trauung zu berichten gewusst. Ihr Zusammenleben mit ihrem Ehemann habe sie ebensowenig anschaulich schildern können wie ihr Leben bei ihrem Onkel. Insgesamt erschöpften sich ihre Schilderungen über ihre rund (...) Zwangs- ehe in einigen wenigen Sätzen. Die Schilderungen betreffend ihre Flucht zu ihrer Freundin seien ebenfalls substanzlos ausgefallen. Sodann sei es zu diversen (zeitlichen) Widersprüchen gekommen. Ferner erstaune ihre Entscheidung zur Ausreise ohne ihre Töchter, zumal sie diese ja vor einer drohenden Beschneidung hätte retten wollen. Auch erschienen ihre Anga- ben zu den dargelegten Umständen ihrer Ausreise – finanziert und organi- siert durch eine ihr grundsätzlich fremde Drittperson – konstruiert. Gesamt- haft betrachtet habe sie nicht glaubhaft machen können, von ihrem Onkel misshandelt, unterdrückt und gegen ihren Willen verheiratet worden zu sein. Auch habe sie ihre Lebensumstände bei ihrem inzwischen verstorbe- nen Ehemann und ihre Flucht vor diesem nicht glaubhaft machen können. Nicht zuletzt seien die von ihr geschilderten Reisemodalitäten anzuzwei- feln. Hinsichtlich ihrer Beschneidung führte die Vorinstanz aus, dass sie Kennt- nis davon habe, dass in Somalia 98 Prozent der Frauen im Alter von 15-49 Jahren von FGM betroffen seien und dass die Mehrheit der somalischen Mädchen deren schlimmste Form – FGM/C Typ III – hätten erleiden müs- sen. Ihre Beschneidung habe bedauerlicherweise bereits stattgefunden. Eine drohende erneute Genitalverstümmelung im Fall einer Rückkehr habe</w:t>
      </w:r>
    </w:p>
    <w:p>
      <w:r>
        <w:t>E-1880/2022 Seite 7 sie nicht geltend gemacht. Selbst wenn sie eine solche geltend gemacht hätte, wäre diese im Lichte der Unglaubhaftigkeit ihrer Vorfluchtgründe zu betrachten. Obwohl es tragisch sei, dass sie beschnitten worden sei, liege keine begründete Furcht vor einer zukünftigen Beschneidung vor. Das Asylrecht diene nicht dazu, in der Vergangenheit erlittenes Unrecht wieder- gutzumachen. Ihre diesbezüglichen Vorbringen hielten daher den Anforde- rungen an die Flüchtlingseigenschaft gemäss Art. 3 AsylG nicht stand.</w:t>
      </w:r>
    </w:p>
    <w:p>
      <w:r>
        <w:rPr>
          <w:b/>
        </w:rPr>
        <w:t>E. 5.2.1</w:t>
      </w:r>
    </w:p>
    <w:p>
      <w:r>
        <w:t>Zur Begründung ihrer Beschwerde äusserte sich die Beschwerdefüh- rerin zunächst zur Glaubhaftigkeit ihrer Vorbringen, welche entgegen der Ansicht der Vorinstanz zahlreiche Realkennzeichen enthalte. Die Vor- instanz habe nicht gewürdigt, dass sie nicht nach westlichen Bildungsvor- stellungen systematisch ausgebildet worden und nicht redegewandt sei. Anlässlich aller Befragungen erschienen die protokollierten Aussagen über weite Strecken – auf Nachfragen – ausgiebig und in gleichbleibender Qua- lität. Die vom SEM angeführten mutmasslichen Widersprüche beträfen nicht die zentralen Fluchtgründe und seien auch nicht derart gravierend, als dass sie die überwiegende Glaubhaftigkeit ihrer Darstellungen erschüt- tern könnten. Ihre Stellung und ihre finanziellen Möglichkeiten hätten ihr zudem nicht erlaubt, zusammen mit ihren Töchtern nach Europa zu fliehen, weshalb sie sie bei der Freundin habe zurücklassen müssen. Da die Beschwerdeführerin gegen die FGM eingestellt sei und ihren Töch- tern diese habe ersparen wollen, müsse davon ausgegangen werden, dass sie aufgrund dieser Haltung von ihrem Onkel, dem Familienoberhaupt, ver- folgt würde. Auch dies habe sie durch ihre glaubhaften diesbezüglichen Aussagen deutlich gemacht. Damit habe sie begründete Furcht vor zukünf- tiger asylrelevanter Verfolgung und ihr sei Asyl zu gewähren. In ihrer konkreten sozialen Situation laufe sie zudem Gefahr, im Hinblick auf ihre erneute Zwangsverheiratung refibuliert (oder auch Reinfibulation: erneutes Verschliessen einer Infibulation nach Defibulation) zu werden, was ebenfalls zu Asyl führen müsse. Auch wenn sie dies im Hinblick auf ihre eigene Person so nicht expliziere, könne diesbezüglich von allgemei- nen Erkenntnissen ausgegangen werden.</w:t>
      </w:r>
    </w:p>
    <w:p>
      <w:r>
        <w:rPr>
          <w:b/>
        </w:rPr>
        <w:t>E. 5.2.2</w:t>
      </w:r>
    </w:p>
    <w:p>
      <w:r>
        <w:t>Ihren Eventualantrag begründete die Beschwerdeführerin zum einen damit, dass die Vorinstanz die Asylrelevanz des Sachverhalts nicht geprüft, habe, dass sie Töchter in Somalia habe und diese zwecks Vermeidung der</w:t>
      </w:r>
    </w:p>
    <w:p>
      <w:r>
        <w:t>E-1880/2022 Seite 8 FGM in die Schweiz bringen möchte. Zum anderen müsse untersucht wer- den, ob sie aufgrund des Erlebten (FGM, Zwangsheirat, häusliche Gewalt, FGM an einer Tochter) nicht aus zwingenden Gründen im Sinne der des Abkommens vom 28. Juli 1951 über die Rechtsstellung der Flüchtlinge (FK, SR 0.142.30) Asyl erteilt werden müsste. In diesem Zusammenhang seien laut Bundesverwaltungsgericht vorab traumatisierende Erlebnisse zu betrachten, die es der betroffenen Person angesichts erlebter schwerwie- gender Verfolgungen, insbesondere Folterung, im Sinne einer Langzeit- traumatisierung psychologisch verunmöglichten, ins Heimatland zurückzu- kehren. Das tatsächliche Erleiden der FGM und insbesondere das Erdul- den der Beschneidung an der eigenen Tochter bei vehementer Ablehnung der Praxis dürfte durch die Betroffene als Folter wahrgenommen werden. Auch dieser Aspekt sei bei einer eventuellen Rückweisung zu prüfen.</w:t>
      </w:r>
    </w:p>
    <w:p>
      <w:r>
        <w:rPr>
          <w:b/>
        </w:rPr>
        <w:t>E. 5.3</w:t>
      </w:r>
    </w:p>
    <w:p>
      <w:r>
        <w:t>In ihrer Vernehmlassung hielt die Vorinstanz fest, die Beschwerde- schrift enthalte keine neuen erheblichen Tatsachen oder Beweismittel, wel- che eine Änderung ihres Standpunktes rechtfertigen könnten. Die auf Be- schwerdeebene geäusserte Angst vor Refibulation sei erstaunlich, habe die Beschwerdeführerin während den drei Anhörungen diese Furcht doch nicht in Worte fassen können und nicht gewusst, wovor sie sich bei einer allfälligen Rückkehr in den Heimatstaat eigentlich konkret fürchte. Wäre sie respektive ihre Töchter effektiv einer Beschneidungsgefahr ausgesetzt ge- wesen, hätte sie wohl bereits unmittelbar nach ihrer Ankunft in Griechen- land ein Asylgesuch eingereicht. Die Tatsache, dass sie nachweislich be- reits am (...) 2019 illegal in Griechenland eingereist sei, dort aber kein Asyl- gesuch eingereicht und dann über eineinhalb Jahre bis zum Asylgesuch in der Schweiz zugewartet habe, obwohl sich ihre Töchter im Heimatland in angeblich akuter Gefahr befunden hätten, sei nicht nachvollziehbar. Zudem dränge sich die Vermutung auf, dass ihrer Ausreise nach Europa asyl- fremde Motive zugrunde lägen. Weitere Abklärungen seien nicht angezeigt. An der Genitalverstümmelung zweifle das SEM nicht, da 98% der Frauen in Somalia beschnitten seien. Eine ärztliche Untersuchung wäre nur angezeigt gewesen, wenn die Be- schwerdeführerin eine grundsätzliche Furcht vor Beschneidung geltend gemacht hätte. Da das SEM aber die ursprüngliche Beschneidung nicht angezweifelt habe, habe es auch keinen Anlass zu einer Untersuchung be- züglich einer allfälligen Furcht vor Refibulation gesehen. Dies insbeson- dere deshalb, weil sie eine solche im Verfahren nicht geltend gemacht habe.</w:t>
      </w:r>
    </w:p>
    <w:p>
      <w:r>
        <w:t>E-1880/2022 Seite 9 Weiter äusserte sich das SEM zu den Beschwerdeargumenten hinsichtlich der Glaubhaftigkeit der Vorbringen und wies darauf hin, dass wie bereits in der Anhörung ein Verweis auf die Protokolle der deutschen Polizei ange- bracht sei und sich dort durchaus auch etwas Wahres finden dürfte. Die Beschwerdeführerin gehöre den (...) an, einem Minderheitenclan. Hier- bei sei zu beachten, dass einige (...)-Gruppen sehr gut in die (...)-Clanfa- milie (ein Mehrheitsclan) integriert seien. Ob dies bei ihr zutreffe sei schwierig abzuschätzen, genauso wie die Existenz allfälliger männlicher Familienmitglieder. Sie habe dem SEM eine Prüfung allfälliger vorhande- ner Schutzmechanismen in Somalia de facto verunmöglicht, da nicht klar sei, ob sie nicht doch Familienangehörige habe, die sie nicht erwähnt habe. Diesbezüglich sei auf die Polizeibefragung in Deutschland zu verweisen, gemäss welcher sie einen Mann in Südafrika habe und für welchen sie, genauso wie für ihre Kinder, ein besseres Leben ermöglichen wolle. Wei- tere Abklärungen erwiesen sich aufgrund der als nicht glaubhaft taxierten Vorfluchtgründe als nicht notwendig.</w:t>
      </w:r>
    </w:p>
    <w:p>
      <w:r>
        <w:rPr>
          <w:b/>
        </w:rPr>
        <w:t>E. 5.4</w:t>
      </w:r>
    </w:p>
    <w:p>
      <w:r>
        <w:t>In ihrer Replik äusserte sich die Beschwerdeführerin zunächst zum Vor- wurf der Vorinstanz, sie habe ihre Angst vor der Refibulation erst spät kon- kretisieren können. Dies rühre daher, dass das Thema sehr stark scham- behaftet sei und es ihr nicht möglich gewesen sei, sich zu explizieren, ohne direkt darauf angesprochen worden zu sein. Dies sei eher spät im Verfah- ren erfolgt, da hierfür ein gewisses Vertrauensverhältnis notwendig sei. Im- merhin habe sie von Anfang an konstant deutlich gemacht, vor wem sie Angst habe, nämlich vor ihrem Onkel. Dieser würde sie – so die realistische Befürchtung – erneut zwangsverheiraten und hierfür auch refibulieren las- sen. Auch wenn ihr die Vorinstanz einzelne Vorbringen nicht glaube, sei der Sachverhalt umfassend und insbesondere gemäss den von der ge- richtlichen Praxis vorgegebenen Beurteilungskriterien abzuklären. Sie be- tone erneut, dass es ihre finanzielle Situation und ihr Status nicht ermög- licht habe, zusammen mit den Töchtern zu fliehen. Sie habe sich nicht vor- stellen können, dass die Flucht insgesamt sowie die Verfahren in der Schweiz so viel Zeit in Anspruch nehmen würden. In Griechenland habe sie nämlich einen Versuch unternommen, Asyl zu beantragen. Ihr sei da- mals aber erst für das Jahr 2023 ein Entscheid in Aussicht gestellt worden. Zudem habe sie Informationen anderer Gesuchstellenden geglaubt, wo- nach der Familiennachzug aus Griechenland praktisch unmöglich sei.</w:t>
      </w:r>
    </w:p>
    <w:p>
      <w:r>
        <w:t>E-1880/2022 Seite 10 Sie habe sodann am (...) August 2022 eine frauenärztliche Untersuchung hinsichtlich der Beschneidung. Dabei dürfte die Art der Beschneidung, wel- che – anders als das SEM festhalte – für die Frage der Gefahr der Refibu- lation relevant sei, geklärt werden. Hinsichtlich der Protokolle der Vernehmung durch die deutsche Polizei sei zu wiederholen, dass sie desbezüglich nicht unter Wahrheitspflicht gestan- den habe und deshalb – anders als das SEM behaupte – gerade nicht auf eine solche aufmerksam gemacht worden sei. Die Ermahnung betreffe ausschliesslich die Angaben zur Person. Erneut sei darauf hinzuweisen, dass die Vernehmung in Arabisch geführt worden sei, dessen sie nicht wirk- lich mächtig sei. Schliesslich werde hinsichtlich ihrer Clan-Zugehörigkeit darauf hingewie- sen, dass der aktuelle Präsident dem (...)-Clan angehöre und dass im neuen Parlament keine (...)-Vertreter sässen. Ihre Clanzugehörigkeit helfe ihr nicht. Insbesondere habe sie keine männlichen Beschützer.</w:t>
      </w:r>
    </w:p>
    <w:p>
      <w:r>
        <w:rPr>
          <w:b/>
        </w:rPr>
        <w:t>E. 6</w:t>
      </w:r>
    </w:p>
    <w:p>
      <w:r>
        <w:t>Die Beschwerdeführerin macht verschiedene formelle Rügen geltend. Diese sind vorab zu prüfen, da sie begründetenfalls geeignet wären, eine Kassation der vorinstanzlichen Verfügung zu bewirken.</w:t>
      </w:r>
    </w:p>
    <w:p>
      <w:r>
        <w:rPr>
          <w:b/>
        </w:rPr>
        <w:t>E. 6.1</w:t>
      </w:r>
    </w:p>
    <w:p>
      <w:r>
        <w:t>Das Verwaltungs- beziehungsweise Asylverfahren wird vom Untersu- chungsgrundsatz beherrscht (Art. 12 VwVG i.V.m. Art. 6 AsylG). Die Behörde hat von Amtes wegen für die richtige und vollständige Abklärung des rechts- erheblichen Sachverhaltes zu sorgen, die für das Verfahren notwendigen Unterlagen zu beschaffen, die rechtlich relevanten Umstände abzuklären und ordnungsgemäss darüber Beweis zu führen. Für das erstinstanzliche Asylverfahren bedeutet dies, dass das SEM zur richtigen und vollständigen Ermittlung und Feststellung des rechtserheblichen Sachverhalts verpflich- tet ist und auch nach allen Elementen zu forschen hat, die zugunsten der asylsuchenden Person sprechen.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die Entscheidung wesentlichen Sachumstände berücksichtigt wurden. Die Behörde ist jedoch nicht verpflichtet, zu jedem Sachverhaltselement um- fangreiche Nachforschungen anzustellen. Zusätzliche Abklärungen sind</w:t>
      </w:r>
    </w:p>
    <w:p>
      <w:r>
        <w:t>E-1880/2022 Seite 11 vielmehr nur dann vorzunehmen, wenn sie aufgrund der Aktenlage als an- gezeigt erscheinen. Alle erheblichen Parteivorbringen sind sodann zu prü- fen und zu würdigen, wobei sich das Ergebnis der Würdigung in der Ent- scheidbegründung niederzuschlagen hat (vgl. Art. 29 Abs. 2 BV; Art. 35 Abs. 1 VwVG). Der Untersuchungsgrundsatz findet seine Grenze an der gesetzlichen Mitwirkungspflicht der Parteien (Art. 13 VwVG und Art. 8 AsylG). Der in Art. 29 Abs. 2 BV garantierte und in den Art. 26-33 VwVG konkreti- sierte Grundsatz des rechtlichen Gehörs umfasst alle Befugnisse, die einer Partei einzuräumen sind, damit sie ihren Standpunkt wirksam zur Geltung bringen kann. Mit dem Gehörsanspruch korreliert die Pflicht der Behörden, die Vorbringen tatsächlich zu hören, ernsthaft zu prüfen und in ihrer Ent- scheidfindung angemessen zu berücksichtigen. Das gilt für alle form- und fristgerechten Äusserungen, Eingaben und Anträge, die zur Klärung der konkreten Streitfrage geeignet und erforderlich erscheinen. Die Begrün- dung muss so abgefasst sein, dass der Betroffene den Entscheid gegebe- nenfalls sachgerecht anfechten kann, weshalb die für den Entscheid be- deutsamen Überlegungen zumindest kurz genannt werden müssen (vgl. BVGE 2009/35 E. 6.4.1 m.w.H.).</w:t>
      </w:r>
    </w:p>
    <w:p>
      <w:r>
        <w:rPr>
          <w:b/>
        </w:rPr>
        <w:t>E. 6.2</w:t>
      </w:r>
    </w:p>
    <w:p>
      <w:r>
        <w:t>Zunächst ist festzuhalten, dass weibliche Genitalverstümmelung eine Form geschlechtsspezifischer Gewalt darstellt, die sowohl psychisches wie physisches Leiden zur Folge hat und einer asylrelevanten Verfolgung gleichkommt (vgl. ausführlich dazu E-3512/2019 vom 27. Juli 2020 E. 8.2.4 sowie auch bereits BVGE 2014/27). Die Rechtsprechung hat hinsichtlich der Gefahr einer Refibulation bei einer Rückkehr nach Somalia verschie- dene Beurteilungskriterien erarbeitet (interne Vertreibung, Typus der Be- schneidung, Vorhandensein eines männlichen Beschützers, Zugehörigkeit zu einem starken Clan; vgl. hierzu an Stelle vieler BVGE 2014/27 E. 5 f. und Urteil des BVGer E-3512/2019 vom 27. Juli 2020 E. 8.2). Anhand die- ser Kriterien hat die Vorinstanz Abklärungen zur Gefahr einer Refibulation zu tätigen.</w:t>
      </w:r>
    </w:p>
    <w:p>
      <w:r>
        <w:rPr>
          <w:b/>
        </w:rPr>
        <w:t>E. 6.3</w:t>
      </w:r>
    </w:p>
    <w:p>
      <w:r>
        <w:t>Vorliegend wurde die Genitalverstümmelung beziehungsweise Infibu- lation im vorinstanzlichen Verfahren mehrfach thematisiert. Die Beschwer- deführerin hat sich im Rahmen der Anhörung an zahlreichen Stellen zu ih- rer eigenen Genitalverstümmelung (und derjenigen ihrer ältesten Tochter) geäussert (vgl. vorinstanzliche Akten […]-34/13 [nachfolgend act. 34] F67, 88-90, F98 ff., F107, F135-173). Mittlerweile liegt eine ärztliche Bestätigung über eine FGM Typ III vor (vgl. vorstehend Bst. H). Die Beschwerdeführerin</w:t>
      </w:r>
    </w:p>
    <w:p>
      <w:r>
        <w:t>E-1880/2022 Seite 12 führte an der Anhörung überdies aus, seit der Geburt ihrer Kinder nicht mehr so zugenäht zu sein wie am Anfang (vgl. act. 34 F172). Daraufhin wurde sie – offensichtlich im Hinblick auf eine allenfalls drohende Refibu- lation – gefragt, ob für sie diesbezüglich im Falle einer Rückkehr eine Ge- fahr bestehe (vgl. a.a.O. F173) respektive ob sie im Hinblick auf eine er- neute Verheiratung etwas befürchte (vgl. a.a.O. F174 f.). Beide Fragen be- antwortete sie zwar, vermochte allerdings ihre Befürchtungen nicht zu kon- kretisieren und führte aus, sie wisse nicht, was sie alles erwarte und dass sie mit der Angst lebe respektive dass sie eigentlich nicht mehr heiraten wolle (vgl. a.a.O. F173-176). Es kann im Resultat offenbleiben, ob diese Aussagen der Beschwerdefüh- rerin – entsprechend der Ansicht der Vorinstanz – vorliegend gegen eine konkrete Befürchtung vor Refibulation sprechen. Eine Auseinandersetzung mit den von der Kasuistik entwickelten Risikofaktoren hat von Amtes we- gen und daher ungeachtet einer entsprechenden Äusserung zu erfolgen, wenn aufgrund der Akten davon auszugehen ist, dass die beschwerdefüh- rende Person effektiv beschnitten wurde (eine ärztliche Untersuchung der Beschwerdeführerin im Rahmen des vorinstanzlichen Verfahrens wurde von der Vorinstanz als nicht nötig erachtet). Eine solche Prüfung fehlt in der angefochtenen Verfügung. Selbst auf Vernehmlassungsstufe – nach- dem die Beschwerdeführerin in der Beschwerde explizit vorbrachte, im Hin- blick auf die ihr drohende erneute Zwangsverheiratung eine Refibulation zu befürchten – enthält sich das SEM einer solchen Prüfung mit dem Argu- ment, die Beschwerdeführerin habe diese Furcht zu spät geltend gemacht. Angesichts der nunmehr ärztlich bestätigten Beschneidung vom Typ III wäre das SEM unabhängig der Frage nach der Glaubhaftigkeit ihrer übri- gen Vorbringen verpflichtet gewesen, die Gefahr einer allfälligen Refibula- tion zu prüfen, zumal sie aufgrund der Geburt ihrer Kinder «nicht mehr so zugenäht wie am Anfang» sei (vgl. act. 34 F172) und die konkrete Befürch- tung geäussert hat, im Falle einer Rückkehr erneut zwangsverheiratet zu werden. Unklar ist überdies, ob sie in ihrer Ablehnung der Beschneidung durch einen männlichen Beschützer oder ihren Clan allenfalls unterstützt respektive geschützt würde. Diesbezüglich räumte die Vorinstanz in ihrer Vernehmlassung unter Hinweis auf die Verletzung der Mitwirkungspflicht ein, dass sowohl die Frage nach der Integration ihres Minderheitenclans in den (...)-Mehrheitsclan als auch die Existenz allfälliger männlicher Famili- enmitglieder respektive Beschützer «schwierig abzuschätzen» sei. Hin- sichtlich ihrer Clanzugehörigkeit kann der Beschwerdeführerin jedoch nicht vorgeworfen werden, ihre Mitwirkungspflicht verletzt zu haben, zumal es</w:t>
      </w:r>
    </w:p>
    <w:p>
      <w:r>
        <w:t>E-1880/2022 Seite 13 auch anlässlich der Lingua-Befragung keinen Anlass gab, an ihren diesbe- züglichen Angaben zu zweifeln. Die Beschwerdeführerin gehört damit ei- nem Minderheitenclan an. Ob und wie stark dieser an ihrem Herkunftsort effektiv mit einem Mehrheitsclan in Verbindung steht und inwiefern dies hinsichtlich des Schutzes von Frauen vor Beschneidung eine Rolle spielt, ist ungeklärt. In jedem Fall wäre eine vertiefte Auseinandersetzung der er- wähnten Rechtsprechung zu frauenspezifischen Fluchtgründen gemäss BVGE 2014/27 in Bezug auf die persönlichen Umstände der Beschwerde- führerin sowie insbesondere der Problematik der Beschneidung bezie- hungsweise Defibulation und einer drohenden Refibulation erforderlich ge- wesen (vgl. beispielhaft Urteile BVGer E-4200/2018 vom 14. Juli 2020, E. 6.4.; E-4577/2018 vom 20. Oktober 2020, E. 4). Insgesamt ist daher festzustellen, dass die Vorinstanz, indem sie sich hin- sichtlich der Gefahr einer allfälligen Refibulation nicht mit den genannten Risikofaktoren auseinandergesetzt und hierzu auch keine weiteren Abklä- rungen getätigt hat, die Begründungspflicht sowie die Pflicht zur vollständi- gen Abklärung des rechtserheblichen Sachverhalts und damit das rechtli- che Gehör der Beschwerdeführerin verletzt hat.</w:t>
      </w:r>
    </w:p>
    <w:p>
      <w:r>
        <w:rPr>
          <w:b/>
        </w:rPr>
        <w:t>E. 6.4</w:t>
      </w:r>
    </w:p>
    <w:p>
      <w:r>
        <w:t>Gemäss Art. 61 Abs. 1 VwVG entscheidet das Bundesverwaltungsge- richt in der Sache selbst oder weist diese mit verbindlichen Weisungen an die Vorinstanz zurück. Eine unvollständige oder unrichtige Feststellung des Sachverhaltes führt grundsätzlich – das heisst ungeachtet der materiellen Auswirkungen – zur Aufhebung der angefochtenen Verfügung. Eine Kas- sation und Rückweisung der Sache an die Vorinstanz ist insbesondere an- gezeigt, wenn weitere Tatsachen festgestellt werden müssen. Die in diesen Fällen fehlende Entscheidungsreife kann grundsätzlich zwar auch durch das Bundesverwaltungsgericht selbst hergestellt werden, wenn dies im Einzelfall aus prozessökonomischen Gründen angebracht erscheint (vgl. BVGE 2012/21 E. 5). Das Gericht kann und soll aber die Grundlagen des rechtserheblichen Sachverhalts nicht gleichsam an Stelle der verfügenden Verwaltungsbehörde erheben, zumal die Partei bei einem solchen Vorge- hen eine Instanz verlieren würde. Dies ist vorliegend der Fall, zumal zur rechtsgenügenden Erstellung des Sachverhaltes – und der korrekten Ein- schätzung der Gefahr einer Refibulation – zusätzliche Abklärungen not- wendig sein werden (u.A. Stand der FGM Typ III nach Geburt dreier Kinder, effektive Clanstruktur und Schutzmöglichkeiten sowie Vorhandensein männlicher Beschützer) und die hierauf basierende Würdigung der Vor- instanz sodann nach den erwähnten Risikofaktoren zu erfolgen hat. Insge-</w:t>
      </w:r>
    </w:p>
    <w:p>
      <w:r>
        <w:t>E-1880/2022 Seite 14 samt liegen hinsichtlich der Gefahr einer Refibulation der Beschwerdefüh- rerin im Falle einer Rückkehr nach Somalia zu wenig gesicherte Anhalts- punkte für einen materiellen Entscheid des Bundesverwaltungsgerichts vor.</w:t>
      </w:r>
    </w:p>
    <w:p>
      <w:r>
        <w:rPr>
          <w:b/>
        </w:rPr>
        <w:t>E. 7</w:t>
      </w:r>
    </w:p>
    <w:p>
      <w:r>
        <w:t>Nach dem Gesagten ist die Beschwerde im Sinne der Erwägungen im Eventualbegehren gutzuheissen. Die angefochtene Verfügung vom 18. März 2022 ist aufzuheben und die Sache zur vollständigen Feststellung des rechtserheblichen Sachverhalts und anschliessenden Neubeurteilung unter Berücksichtigung der erwähnten Risikofaktoren an das SEM zurück- zuweisen. Das SEM wird hierzu weitere Abklärungen in geeigneter Form (vgl. Ausführungen in vorstehender Erwägung) tätigen müssen. Hierbei steht es der Vorinstanz auch offen, Erkenntnisse aus dem erwähnten Pro- tokoll der deutschen Polizei weiter abzuklären und in ihre weiteren Überle- gungen einzubeziehen beziehungsweise mit angemessener Begrün- dungsdichte in einen neuen Entscheid einfliessen zu lassen.</w:t>
      </w:r>
    </w:p>
    <w:p>
      <w:r>
        <w:rPr>
          <w:b/>
        </w:rPr>
        <w:t>E. 8</w:t>
      </w:r>
    </w:p>
    <w:p>
      <w:r>
        <w:t>Bei diesem Ausgang des Verfahrens sind keine Kosten zu erheben (Art. 63 Abs. 1 und 2 VwVG). Damit ist die mit Zwischenverfügungen vom 10. Mai 2022 gewährte unentgeltliche Prozessführung gegenstandslos geworden.</w:t>
      </w:r>
    </w:p>
    <w:p>
      <w:r>
        <w:rPr>
          <w:b/>
        </w:rPr>
        <w:t>E. 9</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Der in der Kostennote vom 4. August 2022 ausgewiesene zeitliche Auf- wand von 14 Stunden erscheint indes als zu hoch und ist um 2 ½ Stunden zu kürzen. Die von der Vorinstanz auszurichtende Parteientschädigung ist demnach auf insgesamt Fr. 2353.– (inkl. Auslagen) festzusetzen. (Dispositiv nächste Seite)</w:t>
      </w:r>
    </w:p>
    <w:p>
      <w:r>
        <w:t>E-1880/2022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