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E-1874/2018 vom 13. Juli 2020</w:t>
      </w:r>
    </w:p>
    <w:p>
      <w:r>
        <w:t>Bundesverwaltungsgericht, 2020-07-13, DE</w:t>
      </w:r>
    </w:p>
    <w:p>
      <w:r>
        <w:rPr>
          <w:b/>
        </w:rPr>
        <w:t xml:space="preserve">Quelle: </w:t>
      </w:r>
      <w:r>
        <w:t>https://mcp.opencaselaw.ch/entscheid/bvger_E-1874_2018</w:t>
      </w:r>
    </w:p>
    <w:p>
      <w:r>
        <w:t>FR: TAF E-1874/2018 du 13 juillet 2020</w:t>
      </w:r>
    </w:p>
    <w:p>
      <w:r>
        <w:t>IT: TAF E-1874/2018 del 13 luglio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wurde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 Auf die Beschwerde ist einzutreten.</w:t>
      </w:r>
    </w:p>
    <w:p>
      <w:r>
        <w:rPr>
          <w:b/>
        </w:rPr>
        <w:t>E. 2</w:t>
      </w:r>
    </w:p>
    <w:p>
      <w:r>
        <w:t>Die Kognition des Bundesverwaltungsgerichts und die zulässigen Rügen richten sich im Asylbereich nach Art. 106 Abs. 1 AsylG.</w:t>
      </w:r>
    </w:p>
    <w:p>
      <w:r>
        <w:rPr>
          <w:b/>
        </w:rPr>
        <w:t>E. 3.1</w:t>
      </w:r>
    </w:p>
    <w:p>
      <w:r>
        <w:t>Das SEM widerruft das Asyl oder aberkennt die Flüchtlingseigenschaft namentlich dann, wenn die ausländische Person das Asyl oder die Flüchtlingseigenschaft durch falsche Angaben oder Verschweigen wesentlicher Tatsachen erschlichen hat (Art. 63 Abs. 1 Bst. a AsylG). Die Mitwirkungspflicht in Art. 8 Abs. 1 Bst. c AsylG verlangt von Asylsuchenden, dass sie bei der Anhörung angeben, weshalb sie um Asyl nachsuchen, wobei diese Angaben wahr sein müssen und dabei keine wesentlichen Tatsachen verschwiegen werden dürfen (vgl. Schweizerische Flüchtlingshilfe SFH, Handbuch zum Asyl- und Wegweisungsverfahren, 2. Aufl. 2009, S. 234 f.). Wenn erst nach Asylgewährung oder Anerkennung der Flüchtlingseigenschaft festgestellt wird, dass das Asyl oder die Flüchtlingseigenschaft durch falsche Angaben oder Verschweigen wesentlicher Fakten erschlichen wurden, kann das Asyl und/oder die Flüchtlingseigenschaft gestützt auf Art. 63 Abs. 1 Bst. a AsylG widerrufen werden, je nachdem, für welche dieser beiden Rechtsstellungen die unwahren Angaben kausal waren. Sind die falschen beziehungsweise verschwiegenen Aspekte lediglich für die Asylgewährung und nicht für die Flüchtlingseigenschaft relevant, so wird nur das Asyl widerrufen (vgl. Martina Caroni et. al., Migrationsrecht, 3. Aufl. 2014, S. 346). Wird jedoch die Flüchtlingseigenschaft aberkannt, entfällt ohne Weiteres auch das Asyl.</w:t>
      </w:r>
    </w:p>
    <w:p>
      <w:r>
        <w:rPr>
          <w:b/>
        </w:rPr>
        <w:t>E. 3.2</w:t>
      </w:r>
    </w:p>
    <w:p>
      <w:r>
        <w:t>Die Anwendung der Widerrufsbestimmung von Art. 63 Abs. 1 Bst. a AsylG ist auf Fallkonstellationen beschränkt, bei denen die Asylbehörden erst nach der Asylgewährung Kenntnis von Sachverhaltselementen erhalten, die zur Abweisung des Asyls geführt hätten, wären sie bereits während des Asylverfahrens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(vgl. Alberto Achermann/Christina Hausammann, Handbuch des Asylrechts, 1991, S. 201; Botschaft zum Asylgesetz und zu einem Bundesbeschluss betreffend den Rückzug des Vorbehaltes zu Art. 24 des Übereinkommens über die Rechtsstellung der Flüchtlinge vom 31. August 1977, BBl 1977 III 135). Mit dem Terminus "erschleichen" weist der Gesetzgeber - prägnanter als in den beiden anderen Amtssprachen (en faisant de fausses déclarations ou en dissimulant des faits essentiels; grazie a dichiarazioni false o alla dissimulazione di fatti essenziali) - darauf hin, dass für einen Widerruf gestützt auf Art. 63 Abs. 1 Bst. a AsylG eine versehentlich oder unbewusste Falschaussage nicht genügt; vielmehr bedarf es wissentlicher und willentlicher Falschangaben (vgl. Achermann/Hausammann, a.a.O.).</w:t>
      </w:r>
    </w:p>
    <w:p>
      <w:r>
        <w:rPr>
          <w:b/>
        </w:rPr>
        <w:t>E. 4</w:t>
      </w:r>
    </w:p>
    <w:p>
      <w:r>
        <w:t>Das SEM führte in der angefochtenen Verfügung aus, der Tatbestand von Art. 63 Abs. 1 Bst. a AsylG treffe auf den Beschwerdeführer zu, da es als überwiegend wahrscheinlich zu erachten sei, dass er im Rahmen seines Asylverfahrens wahrheitswidrige Angaben gemacht habe. Die gegenteiligen Ausführungen in den Stellungnahmen zum rechtlichen Gehör hätten diese Einschätzung nicht zu revidieren vermocht. Hinsichtlich des entsprechenden Einwandes des Beschwerdeführers im Rahmen der Wahrnehmung des gewährten rechtlichen Gehörs entgegnete das SEM, es sei festzustellen, dass E. gemäss eigenen Angaben über einen Schulabschluss verfüge und somit keinesfalls von einem geringen Bildungsniveau gesprochen werden könne. Zudem sei der ersten Seite des Befragungsprotokolls zu entnehmen, dass die Anhörung in den Sprachen Deutsch-Englisch-Tigrinya geführt worden sei und E. somit in ihrer Muttersprache habe antworten können. Zwar sei nicht auszuschliessen, dass die Anhörungssituation für sie ungewohnt gewesen sei. Weshalb dies zu Falschangaben führen sollte, sei aber nicht evident. Die angeblichen Ungereimtheiten in ihren Aussagen hätten sich stets auf Nachfrage hin aufgeklärt und würden ein stimmiges Bild ergeben. Für die Glaubhaftigkeit ihrer Aussagen spreche zudem, dass sie bei der Beantwortung der Fragen keine versteckten Interessen gehabt habe, im Gegenteil zum Beschwerdeführer während seines Asylverfahrens. So habe es in seinem Interesse gelegen, ein möglichst verfolgungsintensives Vorbringen darzulegen, um seine Chancen auf eine Asylgewährung zu erhöhen. E. hingegen sei bei der Beantwortung der Fragen zum Militärdienst des Beschwerdeführers völlig unbefangen gewesen, weshalb ihren Aussagen besonderes Gewicht beizumessen sei. Dem Argument des Beschwerdeführers in seinen Stellungnahmen, wonach das SEM seine Aussagen im Rahmen seines Asylverfahrens offenbar für glaubhaft gehalten habe, sei Folgendes entgegenzuhalten: Einzig aus dem Umstand, dass dem Beschwerdeführer damals Asyl gewährt worden sei - notabene in erster Linie basierend auf seinen sicherlich auch teilweise interessengeleiteten Aussagen - könne nicht geschlossen werden, dass das SEM sämtliche seiner Schilderungen als glaubhaft eingestuft habe. Vielmehr erfolge die Asylgewährung üblicherweise aufgrund einer Gesamteinschätzung, wobei das Vorgebrachte überwiegend glaubhaft sein müsse. Dem stehe jedoch nicht entgegen, dass nach Erhalt neuer Informationen auch eine Neubeurteilung und somit eine andere Einschätzung der Glaubhaftigkeit vorgenommen werden könne. Im Falle des Beschwerdeführers sei sodann festzustellen, dass bereits im Asylverfahren gewisse Zweifel bestanden hätten, diese aber mangels weiterer Informationen nicht per se zur Unglaubhaftigkeit seines Vorbringens geführt hätten. Unter Berücksichtigung der Aussagen von E. sei diese Einschätzung nun zu korrigieren, da mittlerweile die unglaubhaften Elemente überwiegen würden. Nebst der divergierenden Darstellung durch E. seien mehrere innere Widersprüche in den Aussagen des Beschwerdeführers (im Rahmen seines Asylverfahrens) festzustellen. Bezüglich der vom SEM in diesen Zusammenhang als unglaubhaft erachteten und mit den entsprechenden Aktenfundstellen versehenen Sachverhaltsvorbringen im Einzelnen ist auf die angefochtene Verfügung zu verweisen. Das SEM führte hierzu abschliessend aus, der Beschwerdeführer sei anlässlich der Anhörung auf sämtliche dieser Unstimmigkeiten hingewiesen worden, habe diese jedoch nicht aufzulösen vermocht (A14/20, F145/146/150/151/153/154). Das SEM führte weiter aus, da bis dahin der Umstand, dass der Beschwerdeführer Militärdienst geleistet habe, glaubhaft gewesen sei und keine Indizien ersichtlich gewesen seien, dass er aus diesem entlassen worden wäre, sei seine Desertion bei der bisherigen Faktenlage überwiegend glaubhaft gewesen. Die gänzlich andere Darstellung seiner Situation durch E. würde jedoch auch die bereits bestandenen Widersprüche schwerer wiegen lassen.</w:t>
      </w:r>
    </w:p>
    <w:p>
      <w:r>
        <w:rPr>
          <w:b/>
        </w:rPr>
        <w:t>E. 5.1</w:t>
      </w:r>
    </w:p>
    <w:p>
      <w:r>
        <w:t>In der Beschwerde wird vorab gerügt, dem Beschwerdeführer sei im Rahmen des rechtlichen Gehörs die Möglichkeit gegeben worden, zu den Aussagen von E. Stellung zu nehmen, nicht hingegen zu seinen eigenen angeblichen widersprüchlichen Aussagen in den Befragungen zu seinem Asylgesuch. Diesbezüglich gelte festzuhalten, dass sich eine allfällige Konfrontation der asylsuchenden Person mit ihren eigenen Widersprüchen nicht aus dem Gehörsanspruch selbst, sondern aus der Verpflichtung der Behörden zur Feststellung des Sachverhaltes ergebe. Folglich sei der Sachverhalt, auf welchem der Entscheid der Aberkennung der Flüchtlingseigenschaft und des Asylwiderrufs zu basieren habe, von der Vorinstanz nicht rechtsgenüglich festgestellt worden. In der Beschwerde wird dabei auf den Entscheid in Entscheidungen und Mitteilungen der Schweizerischen Asylrekurskommission (EMARK) 1994 Nr. 13 E. 3b sowie auf das Urteil des BVGer D-5262/2013 vom 21. Februar 2014 E. 3.1.4 verwiesen. Die Hinweise auf diese Urteile sind vorliegend nicht sachdienlich und vermögen die hier erhobene Rüge nicht zu stützen. Auch abgesehen davon ist vorliegend weder eine Verletzung des rechtlichen Gehörs - der Anspruch auf rechtliches Gehör dient im Übrigen letztlich stets der Ermittlung des zutreffenden rechtserheblichen Sachverhaltes - noch eine ungenügende Feststellung des rechtserheblichen Sachverhaltes ersichtlich. Die erhobene Rüge ist unbegründet. Dem Beschwerdeführer wurde vom SEM am 19. Januar 2018 im vorliegenden vorinstanzlichen Verfahren im Rahmen des rechtlichen Gehörs vollständige Einsicht in das Befragungs- und das Anhörungsprotokoll seines Asylverfahrens gewährt. Anlässlich der damaligen Anhörung wurde der Beschwerdeführer konkret auf wesentliche Unstimmigkeiten seiner Vorbringen aufmerksam gemacht und mit diesen konfrontiert, gerade mit dem Ziel, den den wahren Gegebenheiten entsprechenden Sachverhalt zu ermitteln (A14/20 F145/146/150/151/153/154). Mit der Gewährung der Akteneinsicht wurde auch die Rechtsvertretung des Beschwerdeführers davon in Kenntnis gesetzt. In der Beschwerde wurde denn auch explizit darauf Bezug genommen und geltend gemacht, der Beschwerdeführer habe alle damals angesprochenen Widersprüche plausibel aufklären können (vgl. S. 8, 3. Abschnitt). Letzteres Vorbringen betrifft die Frage der Würdigung des Sachvortrages und nicht des Mittels zur Erstellung des vollständigen Sachverhalts. Inwiefern der Sachverhalt von der Vorinstanz nicht rechtsgenüglich abgeklärt worden sein soll, wird letztlich in der Begründung der Beschwerde nicht aufgezeigt und ist auch sonst nicht ersichtlich. Der Antrag auf Rückweisung der Sache an die Vorinstanz zur rechtsgenüglichen Abklärung des Sachverhaltes ist abzuweisen.</w:t>
      </w:r>
    </w:p>
    <w:p>
      <w:r>
        <w:rPr>
          <w:b/>
        </w:rPr>
        <w:t>E. 5.2.1</w:t>
      </w:r>
    </w:p>
    <w:p>
      <w:r>
        <w:t>In der Beschwerde werden die in der Stellungnahme vom 25. Januar 2018 erhobenen Einwände gegen die Befragung auf der Schweizer Botschaft in Khartum als solche nicht aufrechterhalten. Es ist denn auch jedenfalls mit der Feststellung in der angefochtenen Verfügung einig zu gehen, dass die Anhörung in den Sprachen Deutsch-Englisch-Tigrinya geführt wurde und E. somit in ihrer Muttersprache antworten konnte. Es sind keine Anhaltspunkte gegeben und wird mit der Beschwerde auch nicht gerügt, dass das Protokoll vom 22. März 2016 per se nicht als gültige Entscheidungsgrundlage dienen könnte.</w:t>
      </w:r>
    </w:p>
    <w:p>
      <w:r>
        <w:rPr>
          <w:b/>
        </w:rPr>
        <w:t>E. 5.2.2</w:t>
      </w:r>
    </w:p>
    <w:p>
      <w:r>
        <w:t>Es ist den Feststellungen des SEM in der angefochtenen Verfügung zu folgen, dass E. gemäss eigenen Angaben über einen Schulabschluss verfügt und somit entgegen dem entsprechenden Vorhalten des Beschwerdeführers jedenfalls nicht in dieser pauschalen Form von einem geringen Bildungsniveau von E. gesprochen werden kann. Auch ist eine allfällige ungewohnte Anhörungssituation in der Tat, wie das SEM zu Recht feststellt, nicht evident, weshalb dies zu Falschangaben hätte führen sollen. Es ist mit dem SEM auch einig zu gehen, die angeblichen Ungereimtheiten in den Aussagen hätten sich stets auf Nachfrage hin aufgeklärt, sodass die Angaben gesamthaft ein stimmiges Bild ergeben hätten. In der Beschwerde wird angeführt, wie in den Stellungnahmen festgehalten worden sei, seien die Aussagen von E. insgesamt nicht schlüssig und in sich selbst widersprüchlich und könnten dementsprechend in ihrer Gesamtheit nicht als glaubwürdig erachtet werden. Dieser Sichtweise kann das Gericht nicht folgen. So macht E. zwar die Angabe, "Von 1999 bis 2000 war mein Ehemann im Nationaldienst. Danach heirateten wir." (B9/7 Frage 13), in dieser Form in zeitlicher Hinsicht isoliert betrachtet in der Tat wenig Sinn, wenn die Heirat auch gemäss der vorangegangenen eigenen expliziten Datumsangabe von E. anlässlich der Befragung am 27. Januar 2006 stattfand. Im Weiteren wurde in der Stellungnahme vom 25. Januar 2018 eingebracht, E. habe ausgesagt, dass der Beschwerdeführer nach der Heirat nicht mehr in den Nationaldienst habe gehen müssen, sich aber schlecht gefühlt habe, wenn er im Nationaldienst gewesen sei, da sie alleine zurückgeblieben sei. Dabei wird von beschwerdeführerischer Seite aber - wohl gezielt - die Abfolge der entsprechenden Aussagen von E. in umgekehrte Reihenfolge als protokolliert gestellt und unberücksichtigt gelassen, dass der vermeintliche Widerspruch durch anschliessende Nachfragen geklärt wurde (B9/7 Frage 13). Die Ableitung eines widersprüchlichen und in ihrer Gesamtheit nicht als glaubhaft zu erachtenden Aussageverhaltens von E. ist nicht angebracht.</w:t>
      </w:r>
    </w:p>
    <w:p>
      <w:r>
        <w:rPr>
          <w:b/>
        </w:rPr>
        <w:t>E. 5.2.3</w:t>
      </w:r>
    </w:p>
    <w:p>
      <w:r>
        <w:t>Es ist dem SEM in der Einschätzung zu folgen, dass E. bei der Beantwortung der Fragen zum Militärdienst des Beschwerdeführers als unbefangen zu gelten hat und deshalb ihren Aussagen besonderes Gewicht beizumessen ist. Das SEM erachtete in seiner Vernehmlassung das Vorbringen in der Beschwerde, E. habe sich beim Beschwerdeführer beklagt, er kümmere sich zu wenig um sie, und sei demnach nicht unbefangen gewesen, denn auch zu Recht als nachgeschoben und als blosse Mutmassung nicht überzeugend. Es ist auch kein vernünftiger Grund ersichtlich, weshalb E. willentlich diametral entgegengesetzte Aussagen zu den Angaben des Beschwerdeführers hätte machen sollen. Für das Gericht ist von zentraler Bedeutung, dass E. auf konkrete Nachfrage versicherte, weder sie noch der Beschwerdeführer hätten nach deren Hochzeit (im Januar 2006) Nationaldienst geleistet. Auch gab sie zuvor mit klaren Worten zum Ausdruck, dass der Beschwerdeführer nach ihrer Heirat nicht mehr zum Nationaldienst habe gehen müssen (B9/7 Frage 13). Diese Aussagen sind im Gesamtkontext der Befragung aufgrund klärender Nachfragen unmissverständlich und grundsätzlich nicht interpretationsfähig, nicht mit der Möglichkeit eines Irrtums behaftet und stehen in unauflöslichem Widerspruch zu den Aussagen des Beschwerdeführers, aufgrund derer ihm die Flüchtlingseigenschaft und das Asyl zugesprochen wurden. Zu diesen für den vorliegenden Entscheid massgeblichen Angaben kann in der Beschwerdeschrift auch mit dem Hinweis auf die Stellungnahme vom 25. Januar 2018 kein stichhaltiger Einwand erhoben werden, der einer anderen Einschätzung sachdienlich wäre. Es erübrigt sich bei dieser Sachlage, auf in diesem Zusammenhang weitere, für den Entscheid unwesentliche Einwände und Vorbringen näher einzugehen. Anzumerken bleibt immerhin etwa, dass in aller Regel davon ausgegangen werden darf, dass verheiratete Leute während einer gelebten Ehe von über zwei Jahren untereinander von wesentlichen Abschnitten und Tätigkeiten ihres früheren Lebens berichten. Der Einwand des Beschwerdeführers, es sei für ihn nicht nachvollziehbar, warum E. glaubwürdige Aussagen bezüglich einer Zeitspanne machen könne, in der sie ihn noch gar nicht gekannt habe, dürfte insofern nicht überzeugen.</w:t>
      </w:r>
    </w:p>
    <w:p>
      <w:r>
        <w:rPr>
          <w:b/>
        </w:rPr>
        <w:t>E. 5.2.4</w:t>
      </w:r>
    </w:p>
    <w:p>
      <w:r>
        <w:t>Das Gericht hält im Weiteren die Feststellung in der angefochtenen Verfügung für sachgerecht und rechtskonform, dass bereits im Asylverfahren des Beschwerdeführers gewisse Zweifel an seinem Sachverhaltsvortrag bestanden, diese aber mangels weiterer Informationen nicht per se zur Unglaubhaftigkeit seines Vorbringens geführt hätten und unter Berücksichtigung der Aussagen von E. diese Einschätzung nun zu korrigieren sei, da mittlerweile die unglaubhaften Elemente überwiegen würden. Nebst der divergierenden Darstellung durch E. sind in der Tat mehrere innere Widersprüche zu wesentlichen Aussagen des Beschwerdeführers (im Rahmen seines Asylverfahrens) festzustellen. Das SEM hat den Beschwerdeführer anlässlich der Anhörung mit sämtlichen zentralen Unstimmigkeiten konfrontiert (A14/20, F145/146/150/151/153/154), ohne dass er diese - auch entgegen den entsprechenden Erklärungsversuche in der Beschwerde - hätte auflösen können. Das SEM führte in ausgewogener Abwägung aus, dass im Zeitpunkt des positiven Asylentscheides die Militärdienstleistung des Beschwerdeführers glaubhaft gewesen sei und die damalige Faktenlage keine Indizien ersichtlich gemacht hätte, dass er aus diesem entlassen worden wäre, die gänzlich andere Darstellung seiner Situation durch E. jedoch die bereits bestandenen Widersprüche schwerer wiegen lassen würde. Bezüglich der vom SEM in diesen Zusammenhang als unglaubhaft erachteten und mit den entsprechenden Aktenfundstellen versehenen Sachverhaltsvorbringen im Einzelnen kann auf die zutreffenden Ausführungen in der angefochtenen Verfügung verwiesen werden, zumal bereits die als glaubhaft zu erachtenden Aussagen von E. in entscheidwesentlicher Hinsicht in unauflöslichem Widerspruch zum zu beurteilenden Sachverhalt stehen, der zur Zuerkennung der Flüchtlingseigenschaft des Beschwerdeführers geführt hatte.</w:t>
      </w:r>
    </w:p>
    <w:p>
      <w:r>
        <w:rPr>
          <w:b/>
        </w:rPr>
        <w:t>E. 5.3</w:t>
      </w:r>
    </w:p>
    <w:p>
      <w:r>
        <w:t>Insgesamt ist darauf zu schliessen, dass gemäss aktueller Aktenlage die geltend gemachte Desertion des Beschwerdeführers nicht mehr glaubhaft erscheint, und der Beschwerdeführer durch falsche Angaben beziehungsweise das Verschweigen wesentlicher Tatsachen - namentlich seine Entlassung aus dem Dienst - die Zuerkennung der Flüchtlingseigenschaft und somit des Asyls erschlichen hat.</w:t>
      </w:r>
    </w:p>
    <w:p>
      <w:r>
        <w:rPr>
          <w:b/>
        </w:rPr>
        <w:t>E. 6</w:t>
      </w:r>
    </w:p>
    <w:p>
      <w:r>
        <w:t>Zusammenfassend ist festzuhalten, dass die in Art. 63 Abs. 1 Bst. a AsylG statuierten Voraussetzungen erfüllt sind, weshalb die Vorinstanz dem Beschwerdeführer zu Recht gestützt darauf die Flüchtlingseigenschaft aberkannt und das Asyl widerrufen hat. Aus diesen Erwägungen ergibt sich, dass die angefochtene Verfügung Bundesrecht nicht verletzt und auch sonst nicht zu beanstanden ist (Art. 106 AsylG). Die Beschwerde ist abzuweisen.</w:t>
      </w:r>
    </w:p>
    <w:p>
      <w:r>
        <w:rPr>
          <w:b/>
        </w:rPr>
        <w:t>E. 7.1</w:t>
      </w:r>
    </w:p>
    <w:p>
      <w:r>
        <w:t>Bei diesem Ausgang des Verfahrens wären die Kosten dem Beschwerdeführer aufzuerlegen (Art. 63 Abs. 1 VwVG). Indessen wurde mit Zwischenverfügung vom 25. April 2018 das Gesuch um Gewährung der unentgeltlichen Rechtspflege gemäss Art. 65 Abs. 1 VwVG gutgeheissen und es ist weiterhin von der prozessualen Bedürftigkeit des Beschwerdeführers auszugehen. Demgemäss sind keine Verfahrenskosten aufzuerlegen.</w:t>
      </w:r>
    </w:p>
    <w:p>
      <w:r>
        <w:rPr>
          <w:b/>
        </w:rPr>
        <w:t>E. 7.2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25. April 2018 über den Entschädigungsrahmen informiert. Die Honorarnote vom 17. Mai 2018 weist einen zeitlichen Aufwand von zehn Stunden aus, der als angemessen erscheint. Der Stundenansatz ist auf Fr. 150.- anzusetzen. Zudem wurde eine Spesenpauschale von Fr. 50.- geltend gemacht; diese Auslagen sind nicht spezifiziert und nicht zu entschädigen. Die aufgeführten Dolmetscherkosten von Fr. 80.- sind zu vergüten. Demnach ist für die amtliche Rechtsbeiständin zulasten der Gerichtskasse aufgrund der massgebenden Bemessungsfaktoren (Art. 12 i.V.m. Art. 9-11 VGKE) ein amtliches Honorar von Fr. 1580.-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