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E-1872/2019 vom 9. September 2019</w:t>
      </w:r>
    </w:p>
    <w:p>
      <w:r>
        <w:t>Bundesverwaltungsgericht, 2019-09-09, DE</w:t>
      </w:r>
    </w:p>
    <w:p>
      <w:r>
        <w:rPr>
          <w:b/>
        </w:rPr>
        <w:t xml:space="preserve">Quelle: </w:t>
      </w:r>
      <w:r>
        <w:t>https://mcp.opencaselaw.ch/entscheid/bvger_E-1872_2019</w:t>
      </w:r>
    </w:p>
    <w:p>
      <w:r>
        <w:t>FR: TAF E-1872/2019 du 9 septembre 2019</w:t>
      </w:r>
    </w:p>
    <w:p>
      <w:r>
        <w:t>IT: TAF E-1872/2019 del 9 settembre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VwVG).</w:t>
      </w:r>
    </w:p>
    <w:p>
      <w:r>
        <w:rPr>
          <w:b/>
        </w:rPr>
        <w:t>E. 1.5</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vgl. BVGE 2015/9).</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Den vorliegenden Akten ist zu entnehmen, dass sich die Beschwerde-führerin vor ihrer Einreise in die Schweiz in Spanien aufgehalten hatte. Anlässlich ihrer Befragung zur Person vom 18. Dezember 2018 führte sie aus, sie wolle nicht nach Spanien zurückkehren, da sich ihr Vater in der Schweiz aufhalte und für sie sorgen und sie beschützen könne. Das SEM ersuchte die spanischen Behörden am 24. Dezember 2018 um Aufnahme der Beschwerdeführerin gestützt auf Art. 21 Dublin-III-VO. Die spanischen Behörden liessen das Übernahmeersuchen innert der in Art. 22 Abs. 1 Dublin-III-VO vorgesehenen Frist unbeantwortet, wodurch sie ihre Zuständigkeit implizit anerkannten (sogenannte Verfristung, vgl. Art. 22 Abs. 7 Dublin-III-VO). Nachträglich bestätigten sie diese mit einer Mitteilung vom 5. April 2019 zusätzlich noch ausdrücklich. Die grundsätzliche Zuständigkeit Spaniens ist somit gegeben und wird von der Beschwerdeführerin auch nicht bestritten.</w:t>
      </w:r>
    </w:p>
    <w:p>
      <w:r>
        <w:rPr>
          <w:b/>
        </w:rPr>
        <w:t>E. 4.1</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 des Artikels 4 der EU-Grundrechtecharta mit sich bringen würden.</w:t>
      </w:r>
    </w:p>
    <w:p>
      <w:r>
        <w:rPr>
          <w:b/>
        </w:rPr>
        <w:t>E. 4.2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etwa BVGer F-3907/2019 vom 7. August 2019 S. 6, E-3630/2019 vom 23. Juli 2019 E. 5 oder F-3582/2019 vom 18. Juli 2019 S. 5 f.).</w:t>
      </w:r>
    </w:p>
    <w:p>
      <w:r>
        <w:rPr>
          <w:b/>
        </w:rPr>
        <w:t>E. 4.3</w:t>
      </w:r>
    </w:p>
    <w:p>
      <w:r>
        <w:t>Unter diesen Umständen ist die Anwendung von Art. 3 Abs. 2 Dublin-III-VO nicht gerechtfertigt.</w:t>
      </w:r>
    </w:p>
    <w:p>
      <w:r>
        <w:rPr>
          <w:b/>
        </w:rPr>
        <w:t>E. 5.1</w:t>
      </w:r>
    </w:p>
    <w:p>
      <w:r>
        <w:t>Die Beschwerdeführerin fordert auf Beschwerdeebene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Sie führte diesbezüglich aus, sie sei Opfer von Menschenhandel und Zwangsprostitution geworden und benötige Schutz durch die Schweizer Behörden vor ihren Peinigern. Sodann leide sie unter physischen und psychischen Gesundheitsbeschwerden und sei in der Schweiz in ärztlicher Behandlung. Deren Unterbrechung würde ihren Gesundheitszustand verschlechtern. Ausserdem erhalte sie moralische Unterstützung durch ihren in der Schweiz lebenden Vater sowie dessen Familie.</w:t>
      </w:r>
    </w:p>
    <w:p>
      <w:r>
        <w:rPr>
          <w:b/>
        </w:rPr>
        <w:t>E. 5.2.1</w:t>
      </w:r>
    </w:p>
    <w:p>
      <w:r>
        <w:t>Anlässlich der BzP stellte das SEM fest, dass die Beschwerdeführerin möglicherweise humanitäre Gründe geltend zu machen habe, die gegen eine Überstellung nach Spanien sprechen würden. So gab sie an, sie habe sich mit Männern getroffen, um zu überleben sowie um ihre Reise nach Marokko und nach Spanien finanzieren zu können.</w:t>
      </w:r>
    </w:p>
    <w:p>
      <w:r>
        <w:rPr>
          <w:b/>
        </w:rPr>
        <w:t>E. 5.2.2</w:t>
      </w:r>
    </w:p>
    <w:p>
      <w:r>
        <w:t>Aufgrund dieser Erkenntnisse führte das SEM eine erweiterte Befragung in einer reinen Frauenrunde durch, anlässlich welcher die Beschwerdeführerin durch eine auf Fragen des Organisierten Menschenhandels spezialisierte SEM-Mitarbeiterin (vgl. Aktenstück A24/1) gezielt zu allfälligen Überstellungshindernissen bezüglich Spanien befragt wurde. Sie gab dabei zu Protokoll, sie habe ihren Heimatstaat mit ihrem damaligen Freund verlassen. Dieser sei in Marokko jedoch selbstständig weitergereist, weil es für ihn einfach gewesen sei und das Geld nur für ihn gereicht habe. Daraufhin habe ihr eine Frau eine Übernachtungsmöglichkeit zur Verfügung gestellt und ihr geraten, mit Männern auszugehen, um ihre Weiterreise finanzieren zu können. Sie habe ihr lediglich Geld für die Unterkunft bezahlen müssen. Den Namen dieser Frau könne sie aus Sicherheitsgründen nicht weitergeben. Sie schulde aber weder dieser noch anderen Personen Geld. Sie habe sich bereits in ihrem Heimatstaat prostituieren müssen, um ihr Leben sowie dasjenige ihrer beiden Kinder finanzieren zu können. In Spanien habe sie sich an einem Ort aufgehalten, den sie zu ihrer eigenen Sicherheit nicht bekannt geben könne, und habe vom bisher ersparten Geld gelebt. Später gab sie an, ihre Schlepper hätten sie vor ihrer Ausreise aus Spanien zum Sex gezwungen.</w:t>
      </w:r>
    </w:p>
    <w:p>
      <w:r>
        <w:rPr>
          <w:b/>
        </w:rPr>
        <w:t>E. 5.2.3</w:t>
      </w:r>
    </w:p>
    <w:p>
      <w:r>
        <w:t>In der angefochtenen Verfügung führte das SEM in diesem Zusammenhang aus, dass Spanien seinen völkerrechtlichen Verpflichtungen nachkomme und verpflichtet sei, die medizinischen Versorgungsleistungen zu erbringen. Die spanischen Behörden würden zudem vor einer Überstellung über ihren Gesundheitszustand sowie die notwendige medizinische Behandlung informiert. Ausserdem verfüge Spanien als Rechtsstaat über eine funktionierende Polizeibehörde, die schutzwillig und schutzfähig sei. Sollte sich die Beschwerdeführerin vor Übergriffen durch Privatpersonen fürchten, könne sie sich somit an diese staatlichen Stellen wenden.</w:t>
      </w:r>
    </w:p>
    <w:p>
      <w:r>
        <w:rPr>
          <w:b/>
        </w:rPr>
        <w:t>E. 5.2.4</w:t>
      </w:r>
    </w:p>
    <w:p>
      <w:r>
        <w:t>In ihrer Beschwerde machte die Beschwerdeführerin geltend, sie habe die Schweizer Behörden aus Angst nicht über den Menschenhandel sowie die Zwangsprostitution informiert, denen sie zum Opfer gefallen sei, weil eine Bekannte von ihr verschwunden sei, nachdem sie die spanischen Behörden davon berichtet habe. Daraufhin forderte der Instruktionsrichter sie auf, medizinische Berichte zu den geltend gemachten physischen und psychischen Beeinträchtigungen einzureichen. Einen entsprechenden Bericht legte sie - nach Ablauf dieser Frist - erst mit Eingabe vom 22. August 2019 ins Recht.</w:t>
      </w:r>
    </w:p>
    <w:p>
      <w:r>
        <w:rPr>
          <w:b/>
        </w:rPr>
        <w:t>E. 5.2.5</w:t>
      </w:r>
    </w:p>
    <w:p>
      <w:r>
        <w:t>In der Vernehmlassung stellte sich das SEM auf den Standpunkt, es habe zwar die Vulnerabilität der Beschwerdeführerin erkannt, aber keine weiteren Massnahmen im Rahmen der Bekämpfung von Menschenhandel ergriffen. Aus ihren Befragungen hätten sich keine konkreten Hinweise darauf ergeben, dass sie in Spanien durch Drittpersonen zur Prostitution gezwungen worden sei.</w:t>
      </w:r>
    </w:p>
    <w:p>
      <w:r>
        <w:rPr>
          <w:b/>
        </w:rPr>
        <w:t>E. 5.3.1</w:t>
      </w:r>
    </w:p>
    <w:p>
      <w:r>
        <w:t>Nach Durchsicht der gesamten Verfahrensakten kommt auch das Bundesverwaltungsgericht zum Schluss, dass die Beschwerdeführerin kein konkretes und ernsthaftes Risiko dargetan hat, die spanischen Behörden würden sich weigern, sie aufzunehmen und ihren Antrag auf internationalen Schutz unter Einhaltung der Regeln der Verfahrensrichtlinie zu prüfen. Den Akten sind denn auch keine Gründe für die Annahme zu entnehmen, Spanien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ist nicht davon auszugehen, die bei einer Rückführung erwartenden Bedingungen in Spanien seien derart schlecht, dass sie zu einer Verletzung von Art. 4 der EU-Grundrechtecharta, Art. 3 EMRK oder Art. 3 FoK führen könnten. Die Beschwerdeführerin hat auch keine konkreten Hinweise für die Annahme dargetan, Spanien würde ihr dauerhaft die ihr gemäss Aufnahmerichtlinie zustehenden minimalen Lebensbedingungen vorenthalten. Bei einer allfälligen vorübergehenden Einschränkung könnte sie sich im Übrigen nötigenfalls an die spanischen Behörden wenden und die ihr zustehenden Aufnahmebedingungen auf dem Rechtsweg einfordern (vgl. Art. 26 Aufnahmerichtlinie).</w:t>
      </w:r>
    </w:p>
    <w:p>
      <w:r>
        <w:rPr>
          <w:b/>
        </w:rPr>
        <w:t>E. 5.3.2.1</w:t>
      </w:r>
    </w:p>
    <w:p>
      <w:r>
        <w:t>Die Beschwerdeführerin beruft sich darauf, ihr Gesundheitszustand stehe einer Überstellung entgegen, weil sich dieser bei einer Unterbrechung der in der Schweiz begonnenen Behandlung verschlechtern würde. Damit macht die Beschwerdeführerin geltend, die Überstellung nach Spanien setze sie einer Gefahr für ihre Gesundheit aus und verletze damit Art. 3 EMRK.</w:t>
      </w:r>
    </w:p>
    <w:p>
      <w:r>
        <w:rPr>
          <w:b/>
        </w:rPr>
        <w:t>E. 5.3.2.2</w:t>
      </w:r>
    </w:p>
    <w:p>
      <w:r>
        <w:t>Die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5.3.2.3</w:t>
      </w:r>
    </w:p>
    <w:p>
      <w:r>
        <w:t>Eine solche Situation ist vorliegend nicht gegeben. Die Beschwer-deführerin konnte nicht nachweisen, dass sie nicht reisefähig sei oder eine Überstellung ihre Gesundheit ernsthaft gefährden würde. Ihr Gesundheitszustand vermag eine Unzulässigkeit im Sinn dieser restriktiven Rechtsprechung nicht zu begründen. Die gesundheitlichen Probleme sind auch nicht von einer derartigen Schwere, dass aus humanitären Gründen von einer Überstellung abgesehen werden müsste. An dieser Einschätzung vermögen auch die im Beschwerdeverfahren eingereichten medizinischen Akten nichts zu ändern.</w:t>
      </w:r>
    </w:p>
    <w:p>
      <w:r>
        <w:rPr>
          <w:b/>
        </w:rPr>
        <w:t>E. 5.3.2.4</w:t>
      </w:r>
    </w:p>
    <w:p>
      <w:r>
        <w:t>Im Übrigen verfügt Spanien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spanischen Behörden vorgängig in geeigneter Weise über die spezifischen medizinischen Umstände informieren (vgl. Art. 31 f. Dublin-III-VO).</w:t>
      </w:r>
    </w:p>
    <w:p>
      <w:r>
        <w:rPr>
          <w:b/>
        </w:rPr>
        <w:t>E. 5.3.3</w:t>
      </w:r>
    </w:p>
    <w:p>
      <w:r>
        <w:t>Die vorinstanzliche Verfügung ist auch in Bezug auf die in der Schweiz anwesenden Familienangehörigen der Beschwerdeführerin zu bestätigen. So gilt der Vater der Beschwerdeführerin nicht als Familienangehöriger im Sinn von Art. 2 Bst. g Dublin-III-VO, weshalb sich daraus keine Zuständigkeit der Schweiz ergibt. Zudem geht aus den Akten auch nicht hervor, dass ein besonderes Abhängigkeitsverhältnis gemäss Art. 16 Dublin-III-VO zu ihrem Vater besteht. Anlässlich der BzP gab die Beschwerdeführerin zu Protokoll, ihr Vater lebe bereits seit ihrer Kindheit in der Schweiz und sie habe keinen Kontakt zu ihm (vgl. SEM-Akten, A7, S. 4). Vor diesem Hintergrund ist - auch unter Berücksichtigung der gesundheitlichen Situation der Beschwerdeführerin - nicht davon auszugehen, es habe sich seither ein solches Abhängigkeitsverhältnis zwischen der über (...)-jährigen Beschwerdeführerin und ihrem Vater entwickelt.</w:t>
      </w:r>
    </w:p>
    <w:p>
      <w:r>
        <w:rPr>
          <w:b/>
        </w:rPr>
        <w:t>E. 5.3.4</w:t>
      </w:r>
    </w:p>
    <w:p>
      <w:r>
        <w:t>Soweit die Beschwerdeführerin das Vorliegen von "humanitären Gründen" geltend macht, ist Folgendes festzuhalten:</w:t>
      </w:r>
    </w:p>
    <w:p>
      <w:r>
        <w:rPr>
          <w:b/>
        </w:rPr>
        <w:t>E. 5.3.4.1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5.3.4.2</w:t>
      </w:r>
    </w:p>
    <w:p>
      <w:r>
        <w:t>Die angefochtene Verfügung beziehungsweise das erstinstanzliche Verfahren ist unter diesem Blickwinkel nicht zu beanstanden; insbesondere sind den Akten keine Hinweise auf einen Ermessensmissbrauch oder ein Über- respektive Unterschreiten des Ermessens zu entnehmen.</w:t>
      </w:r>
    </w:p>
    <w:p>
      <w:r>
        <w:rPr>
          <w:b/>
        </w:rPr>
        <w:t>E. 5.3.4.3</w:t>
      </w:r>
    </w:p>
    <w:p>
      <w:r>
        <w:t>Das SEM ging den sich aus der BzP ergebenden potenziellen Hinweisen auf Menschenhandel oder Zwangsprostitution nach und führte während des erstinstanzlichen Verfahrens eine einlässliche zusätzliche Anhörung zu diesem spezifischen Themenkreis in einer Frauenrunde durch. Den Verfahrensakten kann zudem entnommen werden, dass mit dem Entscheid zugewartet wurde, bis aussagekräftige ärztliche Unterlagen vorlagen. In der Vernehmlassung vom 24. Juli 2019 wird überzeugend dargelegt, dass sich auch aus den Beschwerdevorbringen keine konkreten Hinweise für die Annahme ergeben hätten, dass die Beschwerdeführerin in Spanien von Drittpersonen zur Prostitution gezwungen worden wäre.</w:t>
      </w:r>
    </w:p>
    <w:p>
      <w:r>
        <w:rPr>
          <w:b/>
        </w:rPr>
        <w:t>E. 5.3.4.4</w:t>
      </w:r>
    </w:p>
    <w:p>
      <w:r>
        <w:t>Zweifelsohne bestätigen die auf Beschwerdeebene eingereichten Beweismittel die belastende persönliche Situation der Beschwerdeführerin; sie lassen aber keinen anderen Schluss zu.</w:t>
      </w:r>
    </w:p>
    <w:p>
      <w:r>
        <w:rPr>
          <w:b/>
        </w:rPr>
        <w:t>E. 5.3.4.5</w:t>
      </w:r>
    </w:p>
    <w:p>
      <w:r>
        <w:t>Das Gericht enthält sich unter diesen Umständen weiteren Äusserungen zur Frage des Vorliegens humanitärer Gründe gemäss Art. 29a Abs. 3 AsylV 1.</w:t>
      </w:r>
    </w:p>
    <w:p>
      <w:r>
        <w:rPr>
          <w:b/>
        </w:rPr>
        <w:t>E. 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Somit bleibt Spanien der für die Behandlung der Asylgesuche der Beschwerdeführerin zuständige Mitgliedstaat gemäss Dublin-III-VO. Spanien ist verpflichtet, das Asylverfahren gemäss Art. 21, 22 und 29 aufzunehmen.</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Spanien in Anwendung von Art. 44 AsylG ebenfalls zu Recht angeordnet (Art. 32 Bst. a AsylV 1). Für die eventualiter beantragte Rückweisung der Sache an das SEM besteht ebenfalls keine Veranlassung.</w:t>
      </w:r>
    </w:p>
    <w:p>
      <w:r>
        <w:rPr>
          <w:b/>
        </w:rPr>
        <w:t>E. 8.1</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8.2</w:t>
      </w:r>
    </w:p>
    <w:p>
      <w:r>
        <w:t>Zur Sicherstellung einer nahtlosen Betreuung der Beschwerdeführerin (vgl. in diesem Zusammenhang ARD, Tagesschau, 14. August 2019, https: //www.tagesschau.de/multimedia/sendung/tt-6939.html [ab Minute 13:40]) sind die mit dem Vollzug beauftragen Behörden anzuweisen, die spanischen Behörden vorgängig in geeigneter Weise insbesondere über die medizinischen Umstände der Beschwerdeführerin zu informieren.</w:t>
      </w:r>
    </w:p>
    <w:p>
      <w:r>
        <w:rPr>
          <w:b/>
        </w:rPr>
        <w:t>E. 9</w:t>
      </w:r>
    </w:p>
    <w:p>
      <w:r>
        <w:t>Nach dem Gesagten ist die Beschwerde abzuweisen und die Verfügung des SEM zu bestätigen.</w:t>
      </w:r>
    </w:p>
    <w:p>
      <w:r>
        <w:rPr>
          <w:b/>
        </w:rPr>
        <w:t>E. 10</w:t>
      </w:r>
    </w:p>
    <w:p>
      <w:r>
        <w:t>Bei diesem Ausgang des Verfahrens wären die Kosten grundsätzlich der Beschwerdeführerin aufzuerlegen (Art. 63 Abs. 1 VwVG). Nachdem aber mit Zwischenverfügung vom 14. Mai 2019 die unentgeltliche Prozessführung gemäss Art. 65 Abs. 1 VwVG gewährt wurde und den Akten keine Hinweise auf eine Veränderung der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