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E-1865/2009 vom 15. Dezember 2011</w:t>
      </w:r>
    </w:p>
    <w:p>
      <w:r>
        <w:t>Bundesverwaltungsgericht, 2011-12-15, FR</w:t>
      </w:r>
    </w:p>
    <w:p>
      <w:r>
        <w:rPr>
          <w:b/>
        </w:rPr>
        <w:t xml:space="preserve">Quelle: </w:t>
      </w:r>
      <w:r>
        <w:t>https://mcp.opencaselaw.ch/entscheid/bvger_E-1865_2009</w:t>
      </w:r>
    </w:p>
    <w:p>
      <w:r>
        <w:t>FR: TAF E-1865/2009 du 15 décembre 2011</w:t>
      </w:r>
    </w:p>
    <w:p>
      <w:r>
        <w:t>IT: TAF E-1865/2009 del 15 dicembre 2011</w:t>
      </w:r>
    </w:p>
    <w:p>
      <w:pPr>
        <w:pStyle w:val="Heading2"/>
      </w:pPr>
      <w:r>
        <w:t>Regeste</w:t>
      </w:r>
    </w:p>
    <w:p>
      <w:r>
        <w:t>Asile et renvoi</w:t>
      </w:r>
    </w:p>
    <w:p>
      <w:pPr>
        <w:pStyle w:val="Heading2"/>
      </w:pPr>
      <w:r>
        <w:t>Erwägungen</w:t>
      </w:r>
    </w:p>
    <w:p>
      <w:r>
        <w:rPr>
          <w:b/>
        </w:rPr>
        <w:t>E. 1.1</w:t>
      </w:r>
    </w:p>
    <w:p>
      <w:r>
        <w:t>Le Tribunal ,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soutenu qu'il était membre du parti "D._______" dont le chef est E._______ et qu'il se serait enfui lors d'un affrontement entre les autorités et des sympathisants du parti à l'occasion duquel E._______ aurait été arrêté.</w:t>
      </w:r>
    </w:p>
    <w:p>
      <w:r>
        <w:rPr>
          <w:b/>
        </w:rPr>
        <w:t>E. 3.2</w:t>
      </w:r>
    </w:p>
    <w:p>
      <w:r>
        <w:t>Force est toutefois de constater que l'intéressé n'a pas rendu vraisemblable qu'avant son départ d'Iran, il avait été victime d'une persécution ou avait pu ressentir une crainte fondée d'en subir une dans un avenir proche. En effet, son récit est stéréotypé, imprécis et manque considérablement de substance de sorte qu'il ne satisfait pas aux conditions de vraisemblance de l'art. 7 LAsi. En outre, les moyens de preuve produits ne sont pas de nature à corroborer ses dires, ainsi qu'il sera exposé plus bas. Ainsi, le recourant est resté très vague s'agissant des lignes directrices de son parti, se limitant à indiquer que celui-ci prônait la séparation de la religion et de la politique (cf. p-v d'audition du 22 janvier 2007 p. 4). Il s'est également trouvé dans l'incapacité d'exposer de façon détaillée l'organisation de ce parti et de citer le nom de ses membres, déclarant à ce sujet qu'il s'agissait d'un parti clandestin et qu'il ne connaissait que son supérieur direct et le leader mais aucun autre membre (cf. p-v d'audition du 3 juillet 2007 p. 8). De plus, il n'a décrit que succinctement ses activités militantes. L'engagement du recourant, tel qu'il ressort de ses déclarations, n'apparaît d'ailleurs pas comme d'une grande ampleur, dans la mesure où l'intéressé se serait limité à stocker et à distribuer des tracts (cf. ibidem p. 8). L'intéressé n'a en outre pas été en mesure de produire une carte de membre, en raison du fait que, selon ses dires, tout se faisait en cachette (cf. ibidem p. 7). A cela s'ajoute que son récit des événements des (date) et (date) 2006 se borne à des généralités et ne suffit pas à convaincre le Tribunal. En effet, ces faits ont été relatés sur Internet et quiconque habitant la rue où ont eu lieu les affrontements aurait pu les rapporter. De plus, la description de ces événements, en particulier en ce qui concerne le rôle exact que l'intéressé aurait joué lors de cet affrontement ainsi que les circonstances de sa fuite, sont vagues et dépourvues des détails significatifs d'une expérience vécue (cf. ibidem p. 10 s.). Ces imprécisions qui portent sur des éléments importants de sa demande d'asile, autorisent à penser qu'il n'a pas vécu les événements tels qu'invoqués à l'appui de sa demande. Par ailleurs, au vu du contexte décrit et des risques prétendument encourus, il n'est pas vraisemblable que l'intéressé, s'il se sentait réellement menacé, ait attendu plus de deux mois, caché chez un oncle de sa femme, avant de quitter son pays. Qui plus est, cette attitude entre en contradiction avec ses déclarations, selon lesquelles il ne savait pas s'il était recherché par la police et que son nom ne figurait sur aucune liste du parti ou sur les tracts (cf. ibidem p. 12). Certes, il a signalé, mais au stade du recours seulement, qu'après ses auditions, des personnes en civil étaient passées chez sa famille et avaient demandé des renseignements à son sujet à deux ou trois reprises. Toutefois, cet élément n'apparaît que tardivement et, de fait, ses déclarations à ce sujet ne constituent que de simples affirmations qui ne reposent sur aucun moyen de preuve concret et sérieux. Au demeurant, quand bien même la police serait venue se renseigner à son sujet, cela n'établirait pas pour autant qu'il risquait d'être interpellé. Le fait qu'aucune procédure judiciaire n'ait apparemment été introduite contre l'intéressé ni d'avis de recherche lancé contre lui - du moins ne l'a-t-il pas prétendu - tend à corroborer cette appréciation. Cela dit, selon les informations à disposition du Tribunal, même si la signification formelle d'un avis ou d'un mandat d'arrêt par l'entremise des membres de la famille n'est généralement pas admise (cf. Commission de l'immigration et du statut de réfugié du Canada, Réponses aux demandes d'Information, 20 juin 2006), les membres de sa parenté n'auraient pas manqué d'en être informés. En effet, dans la mesure où la personne recherchée ne se trouve pas à la dernière adresse connue des autorités, les recherches à son encontre sont diffusées par la presse régionale (cf. ibidem).</w:t>
      </w:r>
    </w:p>
    <w:p>
      <w:r>
        <w:rPr>
          <w:b/>
        </w:rPr>
        <w:t>E. 3.3</w:t>
      </w:r>
    </w:p>
    <w:p>
      <w:r>
        <w:t>Cela dit, aucun autre élément au dossier ne permet, par ailleurs, d'admettre la réalité de ces événements. Les moyens de preuve produits afin d'étayer les motifs d'asile du recourant ne sont en effet pas de nature à rendre ceux-ci crédibles. La facture de téléphone adressée à l'épouse du recourant visant à démontrer que celui-ci était domicilié dans la même rue que E._______ n'est pas pertinente, dans la mesure où le fait que l'intéressé ait habité à cet endroit n'est pas contesté. Cet élément ne saurait cependant prouver les motifs d'asile allégués ni l'affiliation de l'intéressé au parti de E._______ alors qu'il se trouvait encore dans son pays d'origine. S'agissant des documents que l'intéressé a envoyés au Haut Commissariat des Nations Unies, ceux-ci ne démontrent en aucune manière la véracité des allégations du recourant, à savoir qu'il était membre actif du parti lorsqu'il vivait en Iran. En effet, ces pièces n'établissent aucunement que l'intéressé aurait été chargé par des responsables du parti de s'adresser au Haut Commissariat des Nations Unies. A ce sujet, le message électronique envoyé à l'intéressé par un certain J._______ n'est d'aucune utilité, l'éventuel rôle de cette personne au sein du parti de E._______ n'étant aucunement précisé ni a fortiori démontré. De plus, ces documents ne permettent pas d'établir une quelconque participation active dans le mouvement politique de E._______. Enfin, s'agissant des documents relatifs à des altercations en Iran entre les forces de l'ordre et les opposants ainsi que les CD gravés à partir d'Internet concernant E._______, le Tribunal relève que ceux-ci ne sont pas déterminants eu égard à la définition de la qualité de réfugié. En effet, ces pièces ne concernent pas directement la situation personnelle du recourant ou les activités politiques d'opposition qu'il aurait menées dans son pays d'origine, de sorte qu'elles ne sont donc pas de nature à démontrer la réalité des faits à l'origine de sa demande de protection ni une crainte objectivement et subjectivement fondée de persécution en cas de rapatriement dans son pays d'origine.</w:t>
      </w:r>
    </w:p>
    <w:p>
      <w:r>
        <w:rPr>
          <w:b/>
        </w:rPr>
        <w:t>E. 3.4</w:t>
      </w:r>
    </w:p>
    <w:p>
      <w:r>
        <w:t>En outre, dans son recours, l'intéressé n'a amené aucun argument décisif susceptible de remettre en question le caractère invraisemblable de ses motifs d'asile.</w:t>
      </w:r>
    </w:p>
    <w:p>
      <w:r>
        <w:rPr>
          <w:b/>
        </w:rPr>
        <w:t>E. 3.5</w:t>
      </w:r>
    </w:p>
    <w:p>
      <w:r>
        <w:t>Dans ces conditions, l'intéressé n'a pas pu établir de manière crédible l'existence de motifs d'asile reposant sur des faits antérieurs à son départ d'Iran.</w:t>
      </w:r>
    </w:p>
    <w:p>
      <w:r>
        <w:rPr>
          <w:b/>
        </w:rPr>
        <w:t>E. 3.6</w:t>
      </w:r>
    </w:p>
    <w:p>
      <w:r>
        <w:t>Il s'ensuit que le recours, en tant qu'il conteste le refus de l'asile doit être rejeté.</w:t>
      </w:r>
    </w:p>
    <w:p>
      <w:r>
        <w:rPr>
          <w:b/>
        </w:rPr>
        <w:t>E. 4.1</w:t>
      </w:r>
    </w:p>
    <w:p>
      <w:r>
        <w:t>L'intéressé a en outre fait valoir des motifs d'asile postérieurs à son départ d'Iran, affirmant avoir exercé, durant son séjour en Suisse, des activités politiques d'opposition au sein de la DVF et ayant produit de nombreux documents attestant dites activités. Dès lors, il convient de déterminer si les activités déployées en Suisse peuvent fonder à elles seules une crainte fondée de future persécution de la part des autorités iraniennes et justifier la reconnaissance de la qualité de réfugié</w:t>
      </w:r>
    </w:p>
    <w:p>
      <w:r>
        <w:rPr>
          <w:b/>
        </w:rPr>
        <w:t>E. 4.2</w:t>
      </w:r>
    </w:p>
    <w:p>
      <w:r>
        <w:t>Il y a lieu de rappeler que la personne se prévalant d'un risque de persécution engendré uniquement par son départ de son pays d'origine ou par son comportement dans son pays d'accueil fait valoir des motifs subjectifs survenus après la fuite, au sens de l'art. 54 LAsi. En présence de tels motifs, la qualité de réfugié est reconnue si, après un examen approfondi des circonstances, il doit être présumé que les activités politiques exercées dans le pays d'accueil sont arrivées à la connaissance des autorités du pays d'origine et que le comportement du requérant entraînerait, de manière hautement probable, un risque de persécution de la part de ces autorités (cf. Jurisprudence et informations de la Commission suisse de recours en matière d'asile [JICRA] 1995 n° 9 consid. 8c p. 91 et réf. cit. ; Mario Gattiker, La procédure d'asile et de renvoi, 3e éd., Berne 1999, p. 77-78). Si les motifs subjectifs postérieurs à la fuite peuvent justifier la reconnaissance de la qualité de réfugié au sens de l'art. 3 LAsi, le législateur a toutefois exclu qu'ils puissent conduire à l'octroi de l'asile.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 JICRA 1995 n° 7 consid. 7b et 8 p. 67ss).</w:t>
      </w:r>
    </w:p>
    <w:p>
      <w:r>
        <w:rPr>
          <w:b/>
        </w:rPr>
        <w:t>E. 4.3</w:t>
      </w:r>
    </w:p>
    <w:p>
      <w:r>
        <w:t>S'agissant de l'Iran, il est certes établi que les services de renseignements de ce pays surveillent de près les activités politiques déployées à l'étranger par leurs ressortissants et les organisations hostiles à l'Etat iranien, de lourdes peines pouvant être prononcées lors de leur retour. Toutefois, l'attention des autorités iraniennes se concentre essentiellement sur les activistes présentant un profil politique particulier. Il s'agit de personnes dont les actions vont au-delà des protestations habituelles formant l'opposition de masse au régime iranien dans les pays occidentaux, soit celles qui occupent des fonctions ou déploient des activités d'une nature telle (le critère de dangerosité se révélant déterminant) qu'elles représenteraient une menace sérieuse et concrète pour le gouvernement. En d'autres termes, seuls sont réellement exposés les opposants en exil déployant une activité durable et intense, au-dessus de la moyenne ; il en va de même des personnes occupant des postes de dirigeants d'organisations hostiles au régime, que ce dernier peut considérer comme représentant un danger potentiel (cf. notamment UK Country of Origin Report, Iran, août 2008, pt 27.06ss). En revanche, la simple participation occasionnelle à des manifestations ou à des réunions de mouvements d'opposition n'est pas de nature à faire courir un danger concret. En effet, non seulement les autorités iraniennes n'ont pas la capacité de surveiller tous les faits et gestes de leurs ressortissants à l'étranger, mais de plus, elles sont conscientes que la plupart d'entre eux n'affichent un engagement politique que pour éviter d'être renvoyés en Iran. Le Centre de documentation en matière d'asile (CEDOCA), du Commissariat général aux Réfugiés et aux Apatrides en Belgique parvient à des conclusions similaires. Selon cet organe, le risque encouru par un ressortissant iranien qui retourne dans son pays dépend étroitement de son profil établi en Iran avant son départ pour l'étranger ainsi que de ses activités dans son pays d'accueil (CEDOCA, Iran: Danger for rejected asylum seekers returning to Iran, 1er juin 2003). En 2006, l'Organisation suisse d'aide aux réfugiés (OSAR) a également eu l'occasion d'établir un document thématique relatif aux risques encourus par des personnes ayant exercé des activités politiques durant leur séjour à l'étranger (Dangers au retour après activités en exil/récolte d'informations par les autorités, renseignement de l'analyse-pays de l'OSAR, Michael Kirschner, 4 avril 2006). Dans ce document, l'OSAR a notamment analysé la DVF, retenant qu'il s'agissait d'un mouvement essentiellement actif en Suisse, qui ne devait pas avoir de partisans en Iran. Se positionnant plutôt comme un mouvement de tendance démocratique, la DVF s'est fixée comme objectifs d'atteindre ses buts avec des moyens démocratiques et pacifiques. Elle entend lutter contre "le fascisme" islamiste et la domination des mollahs ainsi que les crimes commis à ce titre et pour la protection des droits de l'homme. Pour ce faire, elle édite régulièrement un journal (Kanoun), organise des manifestations et des conférences, tient un site Internet et anime une émission radiophonique. Fondée en 2004 par L._______ (actif en Suisse depuis 1989), la DVF comptait en 2006 quelque 220 membres. Dans le document précité, Michael Kirschner constate, en se basant sur les jurisprudences allemande, danoise et suisse, que les services de renseignements iraniens surveillent toutes les activités politiques des ressortissants iraniens en exil. Toutefois pour ce qui concerne la participation à des démonstrations, leur attention se concentre essentiellement sur les activités d'opposants présentant un profil politique élevé et appartenant notamment aux mouvements de l'IFIR (Internationale Föderation Iranische Flüchtlinge), de l'API (Arbeiterkommunistische Partei Irans), de la "Konstitutionalistische Partei Irans" et du KDPI (Kurdische Demokratische Partei Irans). A propos de l'engagement au sein de la DVF, M._______, un rédacteur germanophone du Kanoun, relevait dans un article de presse que dans chaque organisation pour les réfugiés, dont notamment la DVF, on rencontrait des "opportunistes", à savoir des personnes participant à des actions du mouvement dans le seul but de se garantir un droit de séjour régulier en Suisse (cf. l'article intitulé "Meinungsfreiheit in Gefahr-auch in der Schweiz" publié dans la revue Kanoun du 3 mars 2009 ; ATAF E-5159/2006 du 1er octobre 2010 consid. 3.4.2).</w:t>
      </w:r>
    </w:p>
    <w:p>
      <w:r>
        <w:rPr>
          <w:b/>
        </w:rPr>
        <w:t>E. 4.4</w:t>
      </w:r>
    </w:p>
    <w:p>
      <w:r>
        <w:t>Cela précisé, le Tribunal a rendu de nombreux arrêts, relatifs à des ressortissants iraniens ayant participé à des manifestations en Suisse, que ce soit pour le compte de la DVF ou d'autres formations. Dans l'arrêt publié sous ATAF 2009/28, le Tribunal s'est également penché sur la question de savoir si une personne ayant participé régulièrement à des manifestations de protestations en Suisse contre l'Iran pouvait se prévaloir de motifs subjectifs postérieurs à la fuite et bénéficier de la qualité de réfugié. Or, dans cet arrêt, il a été considéré qu'en dépit d'une participation régulière à des manifestations (attestée par photographies et cassettes vidéo), d'une prise de parole par mégaphone (attestée par photographie) et du fait d'avoir assumé certaines responsabilités au sein du mouvement en question (personne de contact) l'intéressée ne pouvait pas se prévaloir de motifs subjectifs intervenus après la fuite, bien que la situation générale des droits de l'homme en Iran fût devenue plus critique. A l'appui de cette appréciation, il a été retenu que la personne en question n'avait pas eu d'activité politique en Iran avant son départ et qu'elle n'y était donc pas connue en tant qu'opposante politique, qu'elle ne s'était pas distinguée par une position de leader lors des manifestations auxquelles elle avait participé en Suisse, qu'elle n'avait pas été mentionnée nommément dans la presse et que son activité ne se distinguait de celle de nombre de ses compatriotes critiques envers le régime iranien. Ainsi, elle ne représentait pas une menace pour le système politique en Iran (cf. également ATAF E-5159/2006 du 1er octobre 2010 consid. 3.4.3).</w:t>
      </w:r>
    </w:p>
    <w:p>
      <w:r>
        <w:rPr>
          <w:b/>
        </w:rPr>
        <w:t>E. 4.5</w:t>
      </w:r>
    </w:p>
    <w:p>
      <w:r>
        <w:t>Dans les autres arrêts rendus par le Tribunal, à chaque fois la situation du recourant a fait l'objet d'un examen individuel portant essentiellement sur l'existence d'une activité politique avant le départ d'Iran, l'ampleur et la durée de cette activité en Suisse, le profil du mouvement pour lequel l'intéressé s'était engagé, voire la présence d'autres éléments susceptibles d'attirer l'attention des autorités iraniennes sur le recourant en cas de renvoi (par exemple un changement de religion), afin de déterminer si des motifs subjectifs intervenus après la suite pouvaient être retenus.</w:t>
      </w:r>
    </w:p>
    <w:p>
      <w:r>
        <w:rPr>
          <w:b/>
        </w:rPr>
        <w:t>E. 4.6</w:t>
      </w:r>
    </w:p>
    <w:p>
      <w:r>
        <w:t>En l'espèce, comme déjà relevé plus haut (cf. consid. 3), l'intéressé n'a pas rendu vraisemblable qu'il avait exercé une activité politique susceptible d'attirer l'attention des autorités iraniennes, avant son départ d'Iran.</w:t>
      </w:r>
    </w:p>
    <w:p>
      <w:r>
        <w:rPr>
          <w:b/>
        </w:rPr>
        <w:t>E. 4.7</w:t>
      </w:r>
    </w:p>
    <w:p>
      <w:r>
        <w:t>Il s'agit cependant d'examiner si les activités politiques qu'il a exercées en Suisse pour le compte de la DVF sont de nature à ce que les autorités iraniennes considèrent l'intéressé comme une menace sérieuse et concrète pour leur gouvernement. Il convient tout d'abord de préciser que la DVF est une organisation fondée en Suisse. Selon ses propres explications, ce mouvement souhaite réaliser ses objectifs par des moyens démocratiques et pacifiques. Cette association n'est pas mentionnée parmi les organisations connues d'opposition en exil ou les mouvements de défense des droits humains, actifs aux Etats-Unis et en Europe (cf. Michael Kirschner, op. cit. p. 5). Même si les activités de dite organisation sont certainement surveillées par la représentation iranienne en Suisse, l'appartenance à un mouvement n'ayant de prime abord aucun impact en Iran a, par la force des choses, une moindre importance qu'une appartenance à un mouvement d'opposition influent et connu en Iran. Cette appréciation s'imposera d'autant plus que le profil politique du membre de la dite association est inexistant (cf. ATAF E-5159/2006 du 1er octobre 2010 consid.3.4.6). En l'espèce, hormis sa participation à des manifestations et des actions pacifiques en Suisse, l'intéressé n'a pas établi avoir collaboré à des activités politiques extraordinaires ou remarquables. Ainsi, on ne saurait considérer que le recourant a personnellement intrigué contre les autorités iraniennes ou a eu un comportement particulièrement virulent ou provocateur à l'encontre de son pays d'origine et fait preuve d'un militantisme très poussé. Lors des manifestations et des actions auxquelles le recourant a participé, celui-ci était mêlé à la foule et ne semble pas avoir adopté à ces occasions un comportement susceptible d'attirer particulièrement l'attention. En outre, bien qu'il soit reconnaissable sur plusieurs photographies (prises notamment lors de manifestations), qui seraient accessibles sur Internet, le recourant n'a pas démontré être exposé dans une plus large mesure que les autres personnes figurant sur ces clichés, au point d'attirer spécialement l'attention sur lui et d'être considéré par le régime iranien comme un élément particulièrement hostile au gouvernement. Au demeurant, il peut également être relevé qu'il s'agit de manifestations et d'actions pacifiques, avec des revendications d'ordre général par rapport à l'Iran. De plus, il ressort du dossier que le recourant n'assume aucune fonction dirigeante ou d'instigateur au sein de la DVF et n'entre ainsi pas dans une catégorie de personnes susceptibles de représenter un danger potentiel pour le régime de Téhéran. En effet, quand bien même il a été représentant de la DVF pour la section (...) de (date) à (date) - fonction consistant à entrer en contact avec les ressortissants iraniens nouvellement arrivés en Suisse -, cette activité, consistant en des tâches essentiellement administratives sans exposition particulière, ne saurait être considérée comme de premier plan (cf. notamment arrêts du Tribunal administratif fédéral (ATAF) D-4963/2010 du 28 octobre 2011 consid. 4.2.3, E-6840/2008 du 10 août 2011 consid. 6.2.2, E-5159/2006 du 1er octobre 2010 consid. 3.4.6). En outre, le fait que l'intéressé ait rédigé des articles (un seul article a été produit au dossier) parus dans la revue Kanoun et diffusés sur internet ne saurait modifier cette analyse. En effet, l'article en question n'est pas de nature à désigner l'intéressé comme une menace sérieuse pour les autorités iraniennes, dans la mesure où il ne contient que des critiques d'ordre général et ne vise aucun dignitaire du régime en particulier (cf. notamment ATAF E-3911/2007 du 17 mars 2011 consid. 6.2, E-6892/2008 du 23 août 2011 consid. 7.3, E-6840/2008 du 10 août 2011 consid. 6.2.3, E-5159/2006 du 1er octobre 2010 consid. 3.4.6). A cela s'ajoute qu'il n'existe au dossier aucun indice concret qui permettrait de retenir que les autorités iraniennes seraient particulièrement intéressées par les prises de positions de l'intéressé, étant encore rappelé qu'il n'a pas établi avoir été actif politiquement dans son pays d'origine et que les motifs liés à son départ d'Iran ont été considérés comme invraisemblables. Les interventions du recourant doivent ainsi être considérées comme s'inscrivant dans un courant général. Par ailleurs, les photocopies de textes généraux édictés par la DVF, déposées au dossier, ne font aucune référence à l'intéressé, de sorte qu'elles ne permettent pas de faire un lien avec le recourant et de conclure à une mise en danger de celui-ci. Enfin, les documents d'ordre général, concernant la détention de E._____, que l'intéressé aurait été chargé de transmettre au Haut Commissariat des Nations Unies n'apparaissent pas déterminants non plus. En effet, force est de constater que ces pièces ne permettent aucunement de démontrer que l'intéressé présenterait une menace pour le gouvernement iranien. Dans ces conditions, le Tribunal considère que, malgré l'engagement de l'intéressé pour la DVF en Suisse, ses activités ne sauraient être qualifiées ni d'exceptionnelles ni représentatives d'un engagement idéologique soutenu entraînant un risque de persécution au sens de l'art. 3 LAsi dans son pays d'origine et ce même si elles ont pour certaines été diffusées sur Internet.</w:t>
      </w:r>
    </w:p>
    <w:p>
      <w:r>
        <w:rPr>
          <w:b/>
        </w:rPr>
        <w:t>E. 4.8</w:t>
      </w:r>
    </w:p>
    <w:p>
      <w:r>
        <w:t>Au vu de ce qui précède, les arrêts D-4581/2006 du 19 février 2009 et D-6849/2006 du 26 août 2008 invoqués par le recourant ne sauraient dès lors lui être d'aucun secours. Au demeurant, ces deux arrêts sont antérieurs à l'ATAF 2009/28 du 9 juillet 2009, auquel le Tribunal s'est notamment référé pour rendre le présent arrêt et il peut être constaté que la jurisprudence récente citée plus haut (cf. ATAF D-4963/2010 du 28 octobre 2011, E-6892/2008 du 23 août 2011, E-6840/2008 du 10 août 2011, E-3911/2007 du 17 mars 2011, E-5159/2006 du 1er octobre 2010) ne va pas non plus dans le sens des arrêts invoqués par le recourant. Cela dit, un changement de jurisprudence dans l'interprétation de la loi là où l'autorité dispose d'un pouvoir d'appréciation, ne signifie pas en soi qu'il y a inégalité de traitement ; peu importe que les cas antérieurs puissent paraître privilégiés, dès lors que le revirement ou une application plus restrictive sont motivés par des raisons pertinentes, et que la sécurité du droit n'est pas lésée (Pierre Moor, Droit administratif, vol. I, Berne 1988, p. 388 ; cf. également ATF 125 II 166).</w:t>
      </w:r>
    </w:p>
    <w:p>
      <w:r>
        <w:rPr>
          <w:b/>
        </w:rPr>
        <w:t>E. 4.9</w:t>
      </w:r>
    </w:p>
    <w:p>
      <w:r>
        <w:t>En conséquence, le recourant ne saurait se prévaloir de motifs subjectifs postérieurs à son départ d'Iran, au sens de l'art. 54 LAsi, pour fonder sa qualité de réfugié.</w:t>
      </w:r>
    </w:p>
    <w:p>
      <w:r>
        <w:rPr>
          <w:b/>
        </w:rPr>
        <w:t>E. 4.10</w:t>
      </w:r>
    </w:p>
    <w:p>
      <w:r>
        <w:t>Il s'ensuit que le recours, en tant qu'il conteste le refus de la qualité de réfugié doit également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considère que le recourant n'a pas démontré l'existence d'un risque réel, fondé sur des motifs sérieux et avérés, d'être exposé, en cas de retour dans son pays d'origine, à des traitements prohibés.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En l'espèce,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l'intéressé est dans la force de l'âge et au bénéfice d'une formation ainsi que d'une expérience professionnelle. Il n'a par ailleurs pas allégué, ni a fortiori établi, qu'il souffrait de problèmes de santé particuliers pour lesquels il ne pourrait pas être soigné en Iran. Dès lors, un retour dans son pays, où il pourra compter sur un réseau familial (notamment [...]), bien que cela ne soit pas déterminant, ne devrait pas lui causer des difficultés excessives.</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dans la mesure où les conditions de l'art. 65 al. 1 PA étaient remplies au moment du dépôt du recours, la demande d'assistance judiciaire partielle formulée par l'intéressé doit être admise. Il n'est par conséquent pas perçu de frais.</w:t>
      </w:r>
    </w:p>
    <w:p>
      <w:r>
        <w:rPr>
          <w:b/>
        </w:rPr>
        <w:t>E. 11.2</w:t>
      </w:r>
    </w:p>
    <w:p>
      <w:r>
        <w:t>S'agissant de la demande d'assistance judiciaire totale, celle-ci doit être rejetée. En effet, la présente cause ne soulève pas de questions de fait ou de droit si complexes qu'elles requièrent des connaissances spéciales nécessitant impérativement le concours d'un avocat.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