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E-1864/2012 vom 25. April 2012</w:t>
      </w:r>
    </w:p>
    <w:p>
      <w:r>
        <w:t>Bundesverwaltungsgericht, 2012-04-25, FR</w:t>
      </w:r>
    </w:p>
    <w:p>
      <w:r>
        <w:rPr>
          <w:b/>
        </w:rPr>
        <w:t xml:space="preserve">Quelle: </w:t>
      </w:r>
      <w:r>
        <w:t>https://mcp.opencaselaw.ch/entscheid/bvger_E-1864_2012</w:t>
      </w:r>
    </w:p>
    <w:p>
      <w:r>
        <w:t>FR: TAF E-1864/2012 du 25 avril 2012</w:t>
      </w:r>
    </w:p>
    <w:p>
      <w:r>
        <w:t>IT: TAF E-1864/2012 del 25 aprile 2012</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son recours est, sur ces points, recevable.</w:t>
      </w:r>
    </w:p>
    <w:p>
      <w:r>
        <w:rPr>
          <w:b/>
        </w:rPr>
        <w:t>E. 2</w:t>
      </w:r>
    </w:p>
    <w:p>
      <w:r>
        <w:t>Sous réserve de la réglementation relative aux cas visés par l'art. 32 al. 2 let. e LAsi, la personne concernée par une décision entrée en force peut en demander la reconsidération à l'autorité de première instance en se prévalant d'un changement notable de circonstances, peu importe qu'elle ait fait ou non l'objet d'une décision sur recours. 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ATAF 2010/27 consid. 2.1.1 p. 368 ; JICRA 2000 n° 5 p. 44 ss, JICRA 1995 n° 21 consid. 1b p. 203 s. et réf. cit.).</w:t>
      </w:r>
    </w:p>
    <w:p>
      <w:r>
        <w:rPr>
          <w:b/>
        </w:rPr>
        <w:t>E. 3</w:t>
      </w:r>
    </w:p>
    <w:p>
      <w:r>
        <w:t>En l'espèce, à l'appui de sa demande de réexamen, visant exclusivement la décision d'exécution du renvoi, le recourant s'est prévalu de la dégradation de son état de santé psychique, postérieurement à la décision du 9 septembre 2005 de la CRA, pour conclure au caractère désormais illicite ou du moins inexigible de l'exécution de son renvoi. Sa conclusion tendant à l'octroi de l'asile, d'ailleurs non motivée, est donc irrecevable, dès lors qu'elle sort de l'objet du litige. Il a contesté la décision attaquée uniquement en tant qu'elle n'admettait pas le caractère désormais inexigible de l'exécution de son renvoi. Il convient donc de vérifier si, depuis le jugement du 9 septembre 2005, est survenue une modification notable de la situation du recourant sous l'angle de l'exigibilité de la mesure de renvoi.</w:t>
      </w:r>
    </w:p>
    <w:p>
      <w:r>
        <w:rPr>
          <w:b/>
        </w:rPr>
        <w:t>E. 4.1</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 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4.2.2</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4.2.3</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5</w:t>
      </w:r>
    </w:p>
    <w:p>
      <w:r>
        <w:t>En l'espèce, il ressort du certificat médical du 10 février 2012 que le recourant a refusé tout traitement pour les sérieux troubles psychiatriques dont il souffre. Or, conformément aux exigences jurisprudentielles (cf. consid. 4.2.1), la mise en danger concrète en cas de renvoi pour nécessité médicale au sens de l'art. 83 al. 4 LEtr implique une interruption brusque et dommageable des soins en raison de l'exécution du renvoi. Cette condition n'est en l'occurrence pas réalisée, le recourant ayant refusé l'instauration d'un traitement psychiatrique en Suisse. L'argument du recours, selon lequel il pourrait accepter le traitement psychiatrique et médicamenteux qui allait lui être proposé à condition que l'admission provisoire lui soit accordée, ne se rapporte pas à un fait nouveau, mais à une déclaration d'intention et est, par conséquent, dénué de pertinence. Sa demande de réexamen, en tant qu'elle soutient que la dégradation de l'état de santé constitue une modification notable de circonstances devant conduire à une admission provisoire, est donc, pour cette raison déjà, infondée.</w:t>
      </w:r>
    </w:p>
    <w:p>
      <w:r>
        <w:rPr>
          <w:b/>
        </w:rPr>
        <w:t>E. 6</w:t>
      </w:r>
    </w:p>
    <w:p>
      <w:r>
        <w:t>Il reste toutefois à examiner si le recourant peut ou non avoir accès en Algérie à des soins médicaux essentiels et si la dégradation de son état de santé psychique est ou non susceptible de modifier notablement la pondération de l'ensemble des éléments ayant conduit la CRA, dans sa décision du 9 septembre 2005, à admettre le caractère exigible de l'exécution du renvoi.</w:t>
      </w:r>
    </w:p>
    <w:p>
      <w:r>
        <w:rPr>
          <w:b/>
        </w:rPr>
        <w:t>E. 6.1</w:t>
      </w:r>
    </w:p>
    <w:p>
      <w:r>
        <w:t>L'Algérie connaît un système d'assurance-maladie et l'Etat y prend en principe en charge les frais des soins indispensables de personnes démunies et socialement non assurées. Un certain nombre de médicaments destinés aux cures psychiques sont disponibles. Parmi les 185 secteurs sanitaires, seize comprennent une division spécialisée en psychiatrie (dont un situé dans la wilaya de F._______, dont le recourant est originaire, compte tenu des indications figurant dans l'acte de naissance et le certificat de nationalité versés au dossier de l'ODM en copie), pour une capacité totale de 681 lits. Six des treize centres hospitalo-universitaires (CHU) possèdent des services spécialisés en psychiatrie. Par ailleurs, il existe dix établissements hospitaliers spécialisés (EHS) dans le domaine de la psychiatrie, ainsi que 188 centres intermédiaires de santé mentale dans toutes les wilayas. De plus, en 2007, il existait 160 cabinets privés offrant des consultations psychiatriques. Selon l'avis de médecins algériens et de Boualem Cherchali, le responsable du programme pour la santé mentale au sein du Ministère algérien de la santé, recueilli fin 2006, la qualité des soins psychiatriques est compromise par de nombreuses déficiences, comme le manque important de lits dans les services de psychiatrie des hôpitaux publics, en particulier dans les wilayas de l'intérieur et du sud compte tenu d'un déséquilibre régional dans la répartition des lits, péjorant également les habitants des zones rurales, un nombre excessif de services de soins psychiatriques d'urgence, de fréquentes interruptions dans la fourniture de médicaments psychotropes et une pénurie de psychiatres. Dans ses observations finales du 7 juin 2010, le Comité des droits économiques, sociaux et culturels relevait, quant à lui, des difficultés importantes pour les habitants des zones rurales dans l'accès aux services de santé (du fait d'une répartition géographique inégale des établissements de soins et des médecins), des problèmes de disponibilité des médicaments, des insuffisances en matière de qualité des structures de soins sur le plan de l'entretien des bâtiments, de l'hygiène et de l'accueil des patients, et des piètres conditions de travail des professionnels de la santé (cf. Conseil économique et social des Nations Unies, Examen des rapports présentés par les Etats parties conformément aux articles 16 et 17 du Pacte, Observations finales du Comité des droits économiques, sociaux et culturels, Algérie, 7 juin 2010, E/C.12/DZA/CO/4, ch. 20 ; Conseil économique et social des Nations Unies, Application du Pacte international relatif aux droits économiques, sociaux et culturels, Troisième et quatrième rapports périodiques, soumis en un seul document, en vertu des articles 16 et 17 du Pacte, Algérie [31 décembre 2007], E/C.12/DZA/4, 6 janvier 2009, par. 209, 249, 252, 296 à 304 ; Country of Return Information Project, Fiche pays Algérie, mai 2009, p. 65 ss ; ACCORD, Anfragebeantwortung ; Krankenversicherung ; kostenlose medizinische Grundversorgung ; medizinische Versorgung von psychisch Kranken, 28 août 2007 ; UK Home Office, Country of Origin Information Report, Algeria, 29 mars 2010, ch. 25.13 ss ; OMS, Mental health atlas 2005, Algeria, p. 55 ; voir également le site Internet du Ministère algérien de la Santé, de la Population et de la Réforme hospitalière, www.sante.gov.dz/ &gt; Etablissements &gt; 31 EHS, consulté le 12 avril 2012 ; Rapport national sur la santé des Algériens, pour l'année 2004, Extrait - Chapitre IV : La santé mentale, 15 février 2005, en ligne sur www.legislation-psy.com, consulté le 13 avril 2012).</w:t>
      </w:r>
    </w:p>
    <w:p>
      <w:r>
        <w:rPr>
          <w:b/>
        </w:rPr>
        <w:t>E. 6.2</w:t>
      </w:r>
    </w:p>
    <w:p>
      <w:r>
        <w:t>Au vu de ce qui précède, les soins psychiatriques peuvent être prodigués en Algérie, et ce même aux personnes démunies, non assurées sociales, mais n'y atteignent pas forcément le standard élevé existant en Suisse. S'il en perçoit la nécessité, le recourant pourra, par conséquent, prétendre en Algérie au traitement essentiel de ses troubles psychiques, de manière conforme aux standards locaux. Il pourra, de plus, solliciter des autorités cantonales compétentes une aide au retour individuelle, qui pourrait prendre la forme d'une aide au retour médicale, pour faciliter, s'il y a lieu, sa réinstallation (cf. art. 93 LAsi et art. 73 à 78 de l'ordonnance 2 sur l'asile relative au financement du 11 août 1999 [OA 2, RS 142.312]). Dans ces circonstances, la dégradation de son état de santé psychique, bien que postérieure à la décision de la CRA du 9 septembre 2005, ne constitue pas en soi un motif d'inexigibilité.</w:t>
      </w:r>
    </w:p>
    <w:p>
      <w:r>
        <w:rPr>
          <w:b/>
        </w:rPr>
        <w:t>E. 6.3</w:t>
      </w:r>
    </w:p>
    <w:p>
      <w:r>
        <w:t>En outre, selon la jurisprudence constante du Tribunal, le séjour d'une personne en Suisse ne saurait être prolongé au seul motif que la perspective d'un retour exacerbe un état psychologique perturbé. Après plus de dix ans passés en Suisse, le recourant pourra certes être confronté à certaines difficultés d'adaptation à son retour dans son pays d'origine. Toutefois, il se trouve depuis le 9 septembre 2005 sous le coup d'une décision de renvoi exécutoire. Il ne saurait à l'évidence faire valoir valablement un cumul des six dernières années, passées en Suisse comme requérant d'asile débouté, avec les trois années passées comme requérant d'asile, pour exiger une nouvelle pondération de l'ensemble des éléments ayant trait à l'examen de l'exécution de son renvoi. Le fait qu'il soit resté en Suisse durant plus de six ans sous le coup d'une décision de renvoi définitive et exécutoire lui est imputable. En effet, il appert du dossier qu'il s'est présenté sciemment aux autorités d'asile suisses sous une fausse identité et qu'il a persévéré dans ce comportement afin d'empêcher la mise en oeuvre de la décision de renvoi, faisant ainsi fi de son devoir de collaboration (cf. art. 8 al. 4 PA). Ce n'est en effet qu'en été 2011 qu'il a déposé des documents censés établir sa véritable identité. Qu'il ait cherché par de multiples procédures à obtenir sans succès la délivrance d'une autorisation cantonale de séjour pour motifs humanitaires n'y change pour l'essentiel rien. Il ressort d'ailleurs du certificat médical du 10 février 2012, qu'il souffre en Suisse d'isolement et d'un manque de structure et de but à ses journées liée à une interdiction de travailler, de sorte qu'une amélioration de son état de santé psychique peut être escomptée en cas de retour en Algérie où il a passé la majeure partie de sa vie, ainsi qu'une reprise d'une activité professionnelle dès lors qu'il est au bénéfice d'expériences professionnelles et qu'il s'est dit prêt à travailler ; cela vaut d'autant plus qu'il est censé pouvoir y compter sur le soutien de sa mère et de sa fratrie, avec lesquels il a déclaré avoir gardé un contact. En conclusion, la dégradation de son état de santé psychique n'est pas susceptible de modifier notablement la pondération de l'ensemble des éléments ayant trait à l'examen de l'exécution du renvoi à laquelle a procédé la CRA dans sa décision du 9 septembre 2005.</w:t>
      </w:r>
    </w:p>
    <w:p>
      <w:r>
        <w:rPr>
          <w:b/>
        </w:rPr>
        <w:t>E. 7</w:t>
      </w:r>
    </w:p>
    <w:p>
      <w:r>
        <w:t>Au vu de ce qui précède, le recours doit être rejeté et la décision attaquée confirmée.</w:t>
      </w:r>
    </w:p>
    <w:p>
      <w:r>
        <w:rPr>
          <w:b/>
        </w:rPr>
        <w:t>E. 8</w:t>
      </w:r>
    </w:p>
    <w:p>
      <w:r>
        <w:t>Il est renoncé à un échange d'écritures (cf. art. 111a al. 1 LAsi).</w:t>
      </w:r>
    </w:p>
    <w:p>
      <w:r>
        <w:rPr>
          <w:b/>
        </w:rPr>
        <w:t>E. 9</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partielle devant être admise, il n'y a pas lieu de percevoir de frais de procédure (cf. art. 65 al. 1 PA). Avec le présent prononcé, la demande de mesures provisionnelles (suspension de l'exécution du renvoi) devient sans objet.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