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E-1856/2009 vom 28. Juni 2010</w:t>
      </w:r>
    </w:p>
    <w:p>
      <w:r>
        <w:t>Bundesverwaltungsgericht, 2010-06-28, FR</w:t>
      </w:r>
    </w:p>
    <w:p>
      <w:r>
        <w:rPr>
          <w:b/>
        </w:rPr>
        <w:t xml:space="preserve">Quelle: </w:t>
      </w:r>
      <w:r>
        <w:t>https://mcp.opencaselaw.ch/entscheid/bvger_E-1856_2009</w:t>
      </w:r>
    </w:p>
    <w:p>
      <w:r>
        <w:t>FR: TAF E-1856/2009 du 28 juin 2010</w:t>
      </w:r>
    </w:p>
    <w:p>
      <w:r>
        <w:t>IT: TAF E-1856/2009 del 28 giugno 2010</w:t>
      </w:r>
    </w:p>
    <w:p>
      <w:pPr>
        <w:pStyle w:val="Heading2"/>
      </w:pPr>
      <w:r>
        <w:t>Regeste</w:t>
      </w:r>
    </w:p>
    <w:p>
      <w:r>
        <w:t>Asile et renvoi</w:t>
      </w:r>
    </w:p>
    <w:p>
      <w:pPr>
        <w:pStyle w:val="Heading2"/>
      </w:pPr>
      <w:r>
        <w:t>Erwägungen</w:t>
      </w:r>
    </w:p>
    <w:p>
      <w:r>
        <w:rPr>
          <w:b/>
        </w:rPr>
        <w:t>E. 1.1</w:t>
      </w:r>
    </w:p>
    <w:p>
      <w:r>
        <w:t>Le Tribunal administratif fédéral (ci-après : le Tribunal) statue de manière définitive sur les recours contre les décisions, au sens de l'art. 5 de la loi fédérale du 20 décembre 1968 sur la procédure administrative (PA, RS 172.021), rendues par l'ODM en matière d'asile et de renvoi (art. 105 de la loi sur l'asile du 26 juin 1998 [LAsi, RS 142.31] en relation avec les art. 31 à 33 de la loi du 17 juin 2005 sur le Tribunal administratif fédéral [LTAF, RS 173.32] ; art. 83 let. d ch. 1 de la loi fédérale du 17 juin 2005 sur le Tribunal fédéral [LTF, RS 173.110]).</w:t>
      </w:r>
    </w:p>
    <w:p>
      <w:r>
        <w:rPr>
          <w:b/>
        </w:rPr>
        <w:t>E. 1.2</w:t>
      </w:r>
    </w:p>
    <w:p>
      <w:r>
        <w:t>Le recourant a qualité pour recourir (art. 48 al. 1 PA). Présenté dans la forme (art. 52 PA) et le délai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En règle générale, compte tenu du principe de la subsidiarité de la protection internationale, ne peut prétendre au statut de réfugié le requérant d'asile qui a plusieurs nationalités et qui peut se réclamer de la protection d'au moins un des pays dont il a précisément la nationalité (cf. notamment sur ce point HCR, Guide des procédures et critères à appliquer pour déterminer le statut de réfugié, Genève, janvier 1992, § 106 et 107, p. 26).</w:t>
      </w:r>
    </w:p>
    <w:p>
      <w:r>
        <w:rPr>
          <w:b/>
        </w:rPr>
        <w:t>E. 3.1</w:t>
      </w:r>
    </w:p>
    <w:p>
      <w:r>
        <w:t>En l'occurrence, il ressort du dossier que le recourant est né en 1986 à B._______, situé dans une des provinces - le Kosovo - composant alors la République de Yougoslavie. A sa naissance, il était donc un ressortissant yougoslave d'ethnie serbe (cf. arrêt du Tribunal administratif fédéral D-7561/2008 du 15 avril 2010 prévu pour publication, consid. 6.1). D'après la jurisprudence précitée (cf. consid. 6.4.2), les personnes provenant du Kosovo sont en principe reconnues par les autorités serbes comme des ressortissants serbes, puisque la Serbie n'a pas reconnu l'indépendance du Kosovo et que la législation kosovare admet la nationalité multiple. Le recourant a soutenu être un ressortissant serbe d'ethnie serbe. En effet, il a déclaré être en possession d'une carte d'identité serbe, à ce jour encore valable, qu'il a obtenue dans sa ville d'origine au Kosovo. Par ailleurs, au vu de la jurisprudence précitée (cf. consid. 6.4.2), le recourant remplit manifestement les conditions de la nationalité serbe.</w:t>
      </w:r>
    </w:p>
    <w:p>
      <w:r>
        <w:rPr>
          <w:b/>
        </w:rPr>
        <w:t>E. 3.2</w:t>
      </w:r>
    </w:p>
    <w:p>
      <w:r>
        <w:t>S'agissant des motifs d'asile avancés, le Tribunal constate que l'intéressé n'a allégué des risques de persécution qu'en relation avec le Kosovo. Il n'a pas fait valoir de motifs de persécution en lien avec la Serbie, pays dont il a la nationalité. En outre, il n'y a pas d'indications générales selon lesquelles des personnes d'ethnie serbe du Kosovo seraient empêchées par les autorités serbes de s'installer en Serbie et, le cas échéant, renvoyées par dites autorités au Kosovo. L'intéressé n'a d'ailleurs pas invoqué pareil motif ; au contraire, il a déclaré avoir séjourné à C._______ durant trois ou quatre mois en 2006 pour y suivre une formation et être rentré au Kosovo car il n'avait pas trouvé d'emploi. Aussi, compte tenu du caractère subsidiaire de la protection internationale par rapport à la protection nationale (sur la notion de subsidiarité de la protection internationale dans le contexte d'une personne bénéficiant d'une double nationalité, cf. art. 1 A ch. 2 al. 2 de la Convention du 28 juillet 1951 relative au statut des réfugiés [Conv., RS 0.142.30] et Jurisprudence et informations de la Commission suisse de recours en matière d'asile [JICRA] 2000 n° 15 consid. 12a p. 127 s.), et indépendamment des motifs allégués en relation avec le Kosovo, il lui est loisible et il lui appartient de solliciter, le cas échéant, celle de la Serbie (cf. arrêt du Tribunal administratif fédéral D-7561/2008 du 15 avril 2010 précité consid. 6.5.1). Il ne ressort en outre pas des deux documents déposés (cf. consid. C du présent arrêt) que des personnes d'ethnie serbe en provenance du Kosovo seraient forcées au retour ou déportées par les autorités serbes au Kosovo.</w:t>
      </w:r>
    </w:p>
    <w:p>
      <w:r>
        <w:rPr>
          <w:b/>
        </w:rPr>
        <w:t>E. 3.3</w:t>
      </w:r>
    </w:p>
    <w:p>
      <w:r>
        <w:t>Il ressort de ce qui précède que les motifs d'asile allégués par le recourant ne répondent manifestement pas aux exigences en matière de pertinence fixées par l'art. 3 LAsi.</w:t>
      </w:r>
    </w:p>
    <w:p>
      <w:r>
        <w:rPr>
          <w:b/>
        </w:rPr>
        <w:t>E. 3.4</w:t>
      </w:r>
    </w:p>
    <w:p>
      <w:r>
        <w:t>Le recours, faute de contenir tout argument susceptible de remettre en cause le bien-fondé de la décision de l'ODM, sous l'angle de la reconnaissance de la qualité de réfugié et de l'octroi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sur l'asile du 11 août 1999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w:t>
      </w:r>
    </w:p>
    <w:p>
      <w:r>
        <w:t>L'exécution du renvoi est ordonnée si elle est licite, raisonnablement exigible et possible (art. 44 al. 2 LAsi). A défaut, l'ODM prononce l'admission provisoire, réglée par l'art. 83 de la loi fédérale sur les étrangers du 16 décembre 2005 (LEtr, RS 142.20).</w:t>
      </w:r>
    </w:p>
    <w:p>
      <w:r>
        <w:rPr>
          <w:b/>
        </w:rPr>
        <w:t>E. 6.1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w:t>
      </w:r>
    </w:p>
    <w:p>
      <w:r>
        <w:rPr>
          <w:b/>
        </w:rPr>
        <w:t>E. 6.2</w:t>
      </w:r>
    </w:p>
    <w:p>
      <w:r>
        <w:t>En l'occurrence, l'intéressé n'a pas établi l'existence de sérieux préjudices au sens de l'art. 3 LAsi en relation avec la Serbie, et dans la mesure où l'exécution du renvoi vers le Kosovo a été exclue par l'ODM, il ne peut se prévaloir de l'art. 5 LAsi, qui reprend en droit interne le principe de non-refoulement généralement reconnu en droit international public et énoncé expressément à l'art. 33 Conv. (cf. arrêt du Tribunal administratif fédéral D-7561/2008 du 15 avril 2010 consid. 8.2.1).</w:t>
      </w:r>
    </w:p>
    <w:p>
      <w:r>
        <w:rPr>
          <w:b/>
        </w:rPr>
        <w:t>E. 6.3</w:t>
      </w:r>
    </w:p>
    <w:p>
      <w:r>
        <w:t>En ce qui concerne les autres engagements de la Suisse relevant du droit international, il sied d'examiner particulièrement si l'art. 3 CEDH, qui interdit la torture, les peines ou traitements inhumains, trouve application dans le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allant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 ss).</w:t>
      </w:r>
    </w:p>
    <w:p>
      <w:r>
        <w:rPr>
          <w:b/>
        </w:rPr>
        <w:t>E. 6.3.1</w:t>
      </w:r>
    </w:p>
    <w:p>
      <w:r>
        <w:t>En l'occurrence, force est de constater que le recourant n'a pas été en mesure d'établir, pour les motifs exposés au considérant 4, l'existence d'un risque réel, fondé sur des motifs sérieux et avérés, d'être exposé, en cas de renvoi en Serbie, à un traitement prohibé par les art. 3 CEDH et 3 Conv. torture.</w:t>
      </w:r>
    </w:p>
    <w:p>
      <w:r>
        <w:rPr>
          <w:b/>
        </w:rPr>
        <w:t>E. 6.4</w:t>
      </w:r>
    </w:p>
    <w:p>
      <w:r>
        <w:t>Dès lors, l'exécution du renvoi du recourant sous forme de refoulement ne transgresse aucun engagement de la Suisse relevant du droit international, de sorte qu'elle s'avère licite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2005 n° 24 consid. 10.1 et jurisp. citée).</w:t>
      </w:r>
    </w:p>
    <w:p>
      <w:r>
        <w:rPr>
          <w:b/>
        </w:rPr>
        <w:t>E. 7.2</w:t>
      </w:r>
    </w:p>
    <w:p>
      <w:r>
        <w:t>Il est notoire que la Serbie ne connaît pas, à l'heure actuelle, une situation de guerre, de guerre civile ou de violence généralisée sur l'ensemble de son territoire, qui permettrait d'emblée - et indépendamment des circonstances du cas d'espèce - de présumer, à propos de tous les ressortissants du pays, l'existence d'une mise en danger concrète au sens de l'art. 83 al. 4 LEtr.</w:t>
      </w:r>
    </w:p>
    <w:p>
      <w:r>
        <w:rPr>
          <w:b/>
        </w:rPr>
        <w:t>E. 7.3</w:t>
      </w:r>
    </w:p>
    <w:p>
      <w:r>
        <w:t>La situation de la minorité serbe originaire du Kosovo qui se trouve en Serbie a été analysée dans la jurisprudence déjà citée (arrêt du Tribunal administratif fédéral D-7561/2008 du 15 avril 2010 consid. 8.3.3). En substance, il en ressort que, certes, ces personnes doivent composer avec un environnement économique général peu favorable en Serbie (chômage élevé notamment), mais que celles qui disposent d'une carte d'identité - comme le recourant - et peuvent donc se faire enregistrer, bénéficient des mêmes droits que les autres ressortissants serbes autochtones.</w:t>
      </w:r>
    </w:p>
    <w:p>
      <w:r>
        <w:rPr>
          <w:b/>
        </w:rPr>
        <w:t>E. 7.4</w:t>
      </w:r>
    </w:p>
    <w:p>
      <w:r>
        <w:t>En outre, il ne ressort du dossier aucun élément dont on pourrait inférer que l'exécution du renvoi impliquerait une mise en danger concrète du recourant. A cet égard, l'autorité de céans relève qu'il est jeune, sans charge de famille et qu'il n'a allégué aucun problème de santé particulier. Par ailleurs, il pourra compter sur l'appui et le soutien de sa famille en Serbie, où il a ses parents et un oncle maternel, chez qui il a déjà logé par le passé et dont il a reconnu avoir eu le soutien (cf. pv de son audition fédérale p. 7, question n° 51). Dès lors, sa famille en Serbie pourra l'aider à surmonter d'éventuelles difficultés à son arrivée.</w:t>
      </w:r>
    </w:p>
    <w:p>
      <w:r>
        <w:rPr>
          <w:b/>
        </w:rPr>
        <w:t>E. 7.5</w:t>
      </w:r>
    </w:p>
    <w:p>
      <w:r>
        <w:t>Par ailleurs, il faut rappeler que les autorités d'asile peuvent exiger en matière d'exécution du renvoi un certain effort de la part de personnes dont l'âge et l'état de santé doivent leur permettre, en cas de retour, de surmonter les difficultés initiales pour se trouver un logement et un travail qui leur assure un minimum vital (cf. notamment arrêts du Tribunal administratif fédéral D-1336/2010 du 22 mars 2010, D-1272/2010 du 5 mars 2010, D-932/2010 du 1er mars 2010). En l'espèce, le recourant a terminé son école obligatoire et a bénéficié d'une formation de sommelier, cuisinier et boulanger en Serbie. Dès lors, en tenant compte de ce qui précède, il devrait pouvoir, à moyen terme, subvenir à ses besoins vitaux en Serbie. Au surplus, le fait qu'il n'y ait pas trouvé d'emploi en 2006, après sa formation, n'est pas pertinent, puisqu'il n'apparaît pas qu'il ait recherché un emploi durant un laps de temps conséquent et en vain. Les déclarations du recourant selon lesquelles ses parents et son oncle n'auraient pas les moyens financiers de subvenir à ses besoins est également sans pertinence, puisque, d'une part, il ne s'agit là que de simples allégations que rien au dossier ne vient étayer et, d'autre part, on peut attendre du recourant qu'il subvienne seul à ses besoins, sans aide familiale à long terme.</w:t>
      </w:r>
    </w:p>
    <w:p>
      <w:r>
        <w:rPr>
          <w:b/>
        </w:rPr>
        <w:t>E. 7.6</w:t>
      </w:r>
    </w:p>
    <w:p>
      <w:r>
        <w:t>Enfin, les motifs résultant de difficultés consécutives à une crise socio-économique (pauvreté, conditions d'existence précaires, difficultés à trouver un emploi et un logement, revenus insuffisants, absence de toute perspective d'avenir) ou à la désorganisation, la destruction des infrastructures ou des problèmes analogues auxquels, dans le pays concerné, chacun peut être confronté, ne sont pas en tant que tels déterminants en la matière (cf. notamment arrêts du Tribunal administratif fédéral D-1336/2010 du 22 mars 2010, D-1272/2010 du 5 mars 2010, D-932/2010 du 1er mars 2010).</w:t>
      </w:r>
    </w:p>
    <w:p>
      <w:r>
        <w:rPr>
          <w:b/>
        </w:rPr>
        <w:t>E. 7.7</w:t>
      </w:r>
    </w:p>
    <w:p>
      <w:r>
        <w:t>En définitive, et après pesée de tous les éléments du cas d'espèce, l'exécution du renvoi s'avère raisonnablement exigible.</w:t>
      </w:r>
    </w:p>
    <w:p>
      <w:r>
        <w:rPr>
          <w:b/>
        </w:rPr>
        <w:t>E. 8</w:t>
      </w:r>
    </w:p>
    <w:p>
      <w:r>
        <w:t>Enfin, il ressort du dossier que le recourant est en possession d'une carte d'identité serbe valable jusqu'en 2015. Il s'est ainsi vu reconnaître la citoyenneté de cet État, qui, en délivrant un tel document, s'est obligé à réadmettre sur son territoire le titulaire de ce document à n'importe quel moment (cf. avis du 27 mai 1997 de la Direction du droit international public, publié in : Jurisprudence des autorités administratives de la Confédération [JAAC] 62.131A ; arrêt du Tribunal administratif fédéral E-7375/2008 du 26 mars 2009 consid. 3.2). Partant, le recourant est en possession de documents suffisants pour entrer en Serbie. L'exécution du renvoi ne se heurte donc pas à des obstacles insurmontables d'ordre technique et s'avère possible (art. 83 al. 2 LEtr).</w:t>
      </w:r>
    </w:p>
    <w:p>
      <w:r>
        <w:rPr>
          <w:b/>
        </w:rPr>
        <w:t>E. 9</w:t>
      </w:r>
    </w:p>
    <w:p>
      <w:r>
        <w:t>Cela étant, l'exécution du renvoi doit être déclarée conforme aux dispositions légales. Il s'ensuit que le recours, en tant qu'il conteste la décision de renvoi et son exécution, doit être également rejeté.</w:t>
      </w:r>
    </w:p>
    <w:p>
      <w:r>
        <w:rPr>
          <w:b/>
        </w:rPr>
        <w:t>E. 10</w:t>
      </w:r>
    </w:p>
    <w:p>
      <w:r>
        <w:t>Le recours s'avérant manifestement infondé, il est rejeté dans une procédure à juge unique, avec l'approbation d'un second juge (art. 111 let. e LAsi).</w:t>
      </w:r>
    </w:p>
    <w:p>
      <w:r>
        <w:rPr>
          <w:b/>
        </w:rPr>
        <w:t>E. 11</w:t>
      </w:r>
    </w:p>
    <w:p>
      <w:r>
        <w:t>L'assistance judiciaire partielle ayant été admise, il est statué sans frais (cf.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