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E-1853/2016 vom 10. April 2017</w:t>
      </w:r>
    </w:p>
    <w:p>
      <w:r>
        <w:t>Bundesverwaltungsgericht, 2017-04-10, DE</w:t>
      </w:r>
    </w:p>
    <w:p>
      <w:r>
        <w:rPr>
          <w:b/>
        </w:rPr>
        <w:t xml:space="preserve">Quelle: </w:t>
      </w:r>
      <w:r>
        <w:t>https://mcp.opencaselaw.ch/entscheid/bvger_E-1853_2016</w:t>
      </w:r>
    </w:p>
    <w:p>
      <w:r>
        <w:t>FR: TAF E-1853/2016 du 10 avril 2017</w:t>
      </w:r>
    </w:p>
    <w:p>
      <w:r>
        <w:t>IT: TAF E-1853/2016 del 10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Im Übrigen ist festzuhalten, dass der minderjährige Beschwerdeführer am 1. Juli 2015 ein Asylgesuch in der Schweiz stellte. In der Anhörung vom 30. September 2015 wurde ihm in der Person von F._______ eine Vertrauensperson beigestellt. Nach Ergehen der vorliegend angefochtenen Verfügung des SEM ordnete [zuständige Behörde] ihm mit Entscheid vom (...) 2016 in der Person von Herrn Ruedy Bollack eine Vertretungsbeistandschaft bei mit der Hauptaufgabe, seine Interessen im Asylverfahren zu wahren und ihn zu vertreten. Weder die Vertrauensperson noch der Vertretungsbeistand haben im Verlauf des Asylverfahrens eine allfällige Urteilsunfähigkeit des Beschwerdeführers moniert. Auch für das Gericht besteht kein Anlass, an der Urteilsfähigkeit und damit der Prozessfähigkeit des Beschwerdeführers für das vorliegende Asylverfahren zu zweifeln (vgl. hierzu auch E. 4). Auf die Beschwerde ist nach dem Gesagten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Da der Beschwerdeführer vorläufig aufgenommen wurde, beschränkt sich das Verfahren vor dem Bundesverwaltungsgericht auf die Frage, ob das SEM zu Recht seine Flüchtlingseigenschaft verneint beziehungsweise sein Asylgesuch abgelehnt und ihn aus der Schweiz weggewiesen hat.</w:t>
      </w:r>
    </w:p>
    <w:p>
      <w:r>
        <w:rPr>
          <w:b/>
        </w:rPr>
        <w:t>E. 4.1</w:t>
      </w:r>
    </w:p>
    <w:p>
      <w:r>
        <w:t>Vorab ist zu prüfen, ob der Einwand des Beschwerdeführers berechtigt ist, wonach es für eine rechtsgenügliche Durchführung der Anhörung unabdingbar gewesen wäre, seiner kognitiven Beeinträchtigung entsprechend Rechnung zu tragen und die Anhörung gemäss seinen Fähigkeiten zu gestalten.</w:t>
      </w:r>
    </w:p>
    <w:p>
      <w:r>
        <w:rPr>
          <w:b/>
        </w:rPr>
        <w:t>E. 4.2</w:t>
      </w:r>
    </w:p>
    <w:p>
      <w:r>
        <w:t>In EMARK 1993 Nr. 15 (Entscheidungen und Mitteilungen der Asylrekurskommission) führte die damalige ARK aus, es könne eine Verletzung des rechtlichen Gehörs darstellen, wenn ernsthafte Zweifel bestünden bezüglich der Fähigkeit der asylsuchenden Person, einvernommen zu werden, und vorgängig nicht durch einen Arzt geprüft werde, ob jene im Stande sei, einvernommen zu werden. Eine Verletzung des rechtlichen Gehörs könne zwar geheilt werden, wenn sich die asylsuchende Person vor einer Beschwerdeinstanz mit voller Kognition erklären könne. Diese Rechtsprechung solle aber nicht in dem Sinne interpretiert werden, dass sich die Vor-instanz ihrer Pflicht zur Einvernahme vollständig entziehen könne, denn oft sei die nachträgliche Heilung des rechtlichen Gehörs unvollständig. Zudem sei zu beachten, dass durch die Heilung die asylsuchende Person eine Instanz verliere und ihr die Eingabe eines Rechtsmittels aufgebürdet werde. Folglich könne die Heilung nicht die Regel darstellen. Im dem Entscheid zugrundeliegenden Verfahren ging die ARK davon aus, dass der Vorinstanz zweifellos bekannt gewesen sei, dass die betroffene Person unter psychischen Problemen gelitten habe und unter Medikamenten gestanden sei; trotzdem sei kein medizinisches Gutachten vor der zweiten Anhörung eingeholt worden. Deshalb ordnete die ARK die erneute Durchführung der Anhörung an, da asylsuchende Personen das Recht hätten, ihre Asylgründe in einem physisch und psychisch adäquaten Zustand vortragen zu können. Auf die Einholung eines ärztlichen Gutachtens wurde, da der Gesundheitszustand der betroffenen Person wieder stabil gewesen sei, aus prozessökonomischen Gründen dennoch verzichtet.</w:t>
      </w:r>
    </w:p>
    <w:p>
      <w:r>
        <w:rPr>
          <w:b/>
        </w:rPr>
        <w:t>E. 4.3</w:t>
      </w:r>
    </w:p>
    <w:p>
      <w:r>
        <w:t>Dem Anhörungsprotokoll ist in der Tat zu entnehmen, dass die Anhörung teilweise nur stockend vorangekommen ist und etliche Fragen wiederholt werden mussten. Auch die Hilfswerksvertretung wies auf dem Unterschriftenblatt unter der Sparte "Beobachtung der Anhörung" auf Folgendes hin: "ausweichende und desinteressierte Attitüde des Gesuchstellers; Vertrauensverhältnis wirkt distanziert; Hilfswerksvertretung versucht Gesuchsteller auf Wichtigkeit detaillierter Aussagen hinzuweisen; Befrager übernimmt beziehungsweise nimmt Hinweis vorher und nachher vor; Notiz im Protokoll; Zweifel an der Herkunftsangabe geäussert/angesprochen; ausgeprägtes rechtliches Gehör; Hilfswerksvertretung am Ende viele Fragen, die Befrager eigentlich schon ausführlich abdeckte; nicht weitere Wiederholung der Fragen". Weiter wurde unter der Rubrik "Anregungen für weitere Sachverhaltsabklärungen" von der Hilfswerksvertretung das Nachstehende festgehalten: "substantielle Prüfung der Herkunft, um Zweifel zu tilgen; Auffälligkeit eines an den Tag (Morgen) gelegten Desinteresses evtl. aufgrund psycholog. traumat. Verdrängungsmechanismen; vieles "Nicht-Verstehen" von Übersetzungen als Argument für eine Lingua-Analyse" (A17/21 S. 21). Sodann geht aus dem schulpsychologischen Fachbericht vom (...) 2016 insbesondere hervor, dass unklar bleibe, was der Beschwerdeführer vor und nach seiner Flucht erlebt habe. Eine Traumatisierung werde aber vermutet. Der Wechsel in die Schweiz stelle einen Kulturschock dar. Kognitiv verfüge er über geringe Ressourcen, wobei die Vorbildung unklar sei. Er arbeite auf dem schulischen Niveau [Schulstufe] und zeige nur sehr kleine Lernfortschritte. Er sei in allen für die Schule relevanten Bereichen auf zusätzliche Unterstützung und Individualisierungen angewiesen. Eine persönliche Stärke zeige sich im motorischen Bereich und im Nachlegen oder Nachzeichnen von Figuren. Er könne auch einfache Texte abschreiben und Verhalten imitieren. Es falle ihm indes schwer, sich zu konzentrieren. Ausserdem sei er emotional instabil und reagiere mit Verweigerungen sowie impulsiven Reaktionen auf Misserfolge und Überforderungsgefühle. Auch im sozialen Bereich zeige sich eine Überforderung. Er brauche viel Betreuung im Alltag. Es liege eine kognitive Beeinträchtigung vor, welche einer Behinderung gemäss [kant. Verordnung] entspreche. Es werde eine separative Sonderschulung ins Auge gefasst. Dem Zwischenbericht der Klassenlehrerin vom (...) 2016 ist ferner unter anderem zu entnehmen, dass die Konzentrationsspannen des Beschwerdeführers kurz seien. Sein Denk- und Vorstellungsvermögen könne zu unproduktiven Handlungen führen. Es gelinge ihm selten, in einen Dialog mit seinem Gegenüber zu treten. Er sei bei einfachen Fragen schnell überfordert. Manchmal falle er bei "Nicht-Gelingen" in eine passiv-apathische Rolle oder werde ruhelos und agiere impulsiv. Gelernte Strategien könne er teilweise wieder anwenden. Im Übrigen ist dem Vollzugsbericht der [Polizei] vom (...) 2015 zu entnehmen, dass der Beschwerdeführer in die Psychiatrische Klinik (...) habe eingeliefert werden müssen (A19/2). Gemäss dem schulpsychologischen Fachbericht vom (...) 2016 sei er jedoch nur für eine Nacht hospitalisiert gewesen und sei ohne weitere Massnahmen oder Therapieempfehlungen wieder entlassen worden. Gleichwohl gelangt das Bundesverwaltungsgericht zum Schluss, dass das SEM im vorliegenden Verfahren nicht im Sinne der skizzierten Rechtsprechung (vgl. E. 4.2) von Zweifeln an der Einvernahmefähigkeit des Beschwerdeführers ausgehen musste. Anders als im geschilderten Fall war vorliegend auch von keiner Medikamenteneinnahme die Rede. Dem Anhörungsprotokoll ist zu entnehmen, dass dem Beschwerdeführer das genaue Vorgehen seinem Alter entsprechend - er war zum Zeitpunkt der Anhörung etwa (...)Jahre alt (A17/21 S. 1f.) - erklärt wurde. Zudem wurden zwei Pausen gemacht, wobei die ganze Anhörung mit Rückübersetzung insgesamt 3 Stunden 50 Minuten gedauert hat (A17/21 S. 11, 19f.). Weder der Beschwerdeführer noch seine Vertrauensperson machten während der Anhörung geltend, er benötige eine Pause oder die Befragung solle abgebrochen werden. Es kann dem SEM somit nicht vorgeworfen werden, es habe der Situation des Beschwerdeführers bei der Ausgestaltung der Anhörung keine Rechnung getragen. Auch unter Berücksichtigung der vorliegend bestehenden Erschwernisse hinsichtlich seines Gesundheitszustands ist den Befragungsprotokollen dennoch zu entnehmen, dass er seine Asylvorbringen und deren Kerngehalt vortragen konnte. Auf die konkrete Würdigung dieser Schilderungen ist in den nachstehenden Erwägungen einzugehen, wobei der kognitiven Beeinträchtigung des Beschwerdeführers Rechnung zu tragen ist. Nach dem Gesagten wurden die Befragungsprotokolle dem Entscheid korrekterweise zugrunde gelegt und es besteht keine Veranlassung, insbesondere die Anhörung zu wiederholen.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5.3</w:t>
      </w:r>
    </w:p>
    <w:p>
      <w:r>
        <w:t>Wie sich nach Durchsicht der Akten erschliesst, ist es dem Beschwerdeführer nicht gelungen, eine asylrechtlich relevante Gefährdung im Zeitpunkt seiner Ausreise aus Eritrea aufzuzeigen. Ohne seine Aussagen hinsichtlich der geltend gemachten Festnahme, seines Gefängnisaufenthalts und seiner anschliessenden Freilassung (A17/21 S. 18) abschliessend auf ihre Glaubhaftigkeit hin zu beurteilen, ist vorliegend festzuhalten, dass er kein konkretes Ereignis, welches ihn zur Ausreise aus seinem Heimatland veranlasst hat, angeben konnte. Er erklärte lediglich, es sei vorauszusehen gewesen, dass er eines Tages im Rahmen einer Razzia festgenommen und in den Militärdienst eingezogen werde; im Übrigen habe er das Leben in Eritrea gehasst (A17/21 S. 13). Selbst unter Berücksichtigung seiner kognitiven Beeinträchtigung und seiner entsprechenden besonderen Situation ist eine - auch im eritreischen Kontext - flüchtlingsrechtlich relevanten Verfolgungsgefahr nicht anzunehmen, zumal er im Zeitpunkt der Ausreise nicht im militärdienstpflichtigen Alter gewesen ist. Somit bleibt zu prüfen, ob er wegen seiner Ausreise aus Eritrea bei einer Rückkehr dorthin - mithin wegen subjektiver Nachfluchtgründe -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6.2</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ist. 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6.3</w:t>
      </w:r>
    </w:p>
    <w:p>
      <w:r>
        <w:t>Im vorliegenden Fall sind solche zusätzlichen Gefährdungsfaktoren nicht ersichtlich. Aufgrund des oben Gesagten ist nicht anzunehmen, dass der Beschwerdeführer vor seiner Ausreise Behördenkontakt hinsichtlich eines allfälligen Einzugs in den Militärdienst hatte, so dass er nicht als Deserteur oder Refraktär gelten kann. Auch seine Befürchtung, eines Tages Opfer von Razzien beziehungsweise dabei in den Militärdienst einberufen zu werden, vermag nicht aufzuzeigen, dass er im Fokus der Militärbehörden steht.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 Wie bereits erwähnt, vermag die illegale Ausreise allein keine Furcht vor einer zukünftigen flüchtlingsrechtlich relevanten Verfolgung zu begründen. Die Frage der Glaubhaftigkeit der illegalen Ausreise kann daher mangels flüchtlingsrechtlicher Relevanz offenbleiben.</w:t>
      </w:r>
    </w:p>
    <w:p>
      <w:r>
        <w:rPr>
          <w:b/>
        </w:rPr>
        <w:t>E. 6.4</w:t>
      </w:r>
    </w:p>
    <w:p>
      <w:r>
        <w:t>Es ist dem Beschwerdeführer folglich nicht gelungen, eine relevante Verfolgungsgefahr im Sinne von Art. 3 bzw. Art. 54 AsylG darzutun. Das SEM hat seine Flüchtlingseigenschaft demnach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9. Februar 2016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w:t>
      </w:r>
    </w:p>
    <w:p>
      <w:r>
        <w:t>Bei diesem Ausgang des Verfahrens wären die Kosten dem Beschwerdeführer aufzuerlegen (Art. 63 Abs. 1 VwVG). Nachdem das Gesuch um Gewährung der unentgeltlichen Prozessführung mit Zwischenverfügung vom 29. April 2016 gutgeheissen wurde und den Akten keine Hinweise auf eine Veränderung der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