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E-1852/2020 vom 29. November 2022</w:t>
      </w:r>
    </w:p>
    <w:p>
      <w:r>
        <w:t>Bundesverwaltungsgericht, 2022-11-29, DE</w:t>
      </w:r>
    </w:p>
    <w:p>
      <w:r>
        <w:rPr>
          <w:b/>
        </w:rPr>
        <w:t xml:space="preserve">Quelle: </w:t>
      </w:r>
      <w:r>
        <w:t>https://mcp.opencaselaw.ch/entscheid/bvger_E-1852_2020</w:t>
      </w:r>
    </w:p>
    <w:p>
      <w:r>
        <w:t>FR: TAF E-1852/2020 du 29 novembre 2022</w:t>
      </w:r>
    </w:p>
    <w:p>
      <w:r>
        <w:t>IT: TAF E-1852/2020 del 29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E-1852/2020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Zur Begründung des ablehnenden Asylentscheids vom 28. Februar 2020 legte das SEM zunächst dar, warum der Entscheid gestützt auf Art. 16 Abs. 3 lit. b AsylG in französischer Sprache ergehe. Die Vorinstanz stellte weiter fest, dass es dem Beschwerdeführer nicht gelungen sei, seine angeblichen Verbindungen zur LTTE glaubhaft darzulegen. Seine Angaben zu den angeblichen Warenlieferungen seien widersprüchlich ausgefallen, habe er diese doch weder in chronologischer Hinsicht noch in Bezug auf deren Inhalt konsistent wiedergegeben. Auch sei es ihm nicht gelungen, die Gründe für das behördliche Interesse respektive die Belästigungen nachvollziehbar darzulegen, da er über kein diesbezügliches Profil verfüge. Einerseits habe er sich nicht politisch engagiert und ein normales Leben geführt; andererseits sei der Kontakt zu seinen Freunden vor langer Zeit abgebrochen. Seine Aussagen zu seiner Festnahme und den Verhören seien wenig kohärent und sukzessive um die Befragung nach Waffenver- stecken erweitert worden. Darüberhinaus habe er sich stereotyp und äus- serst vage geäussert, indem er weder zu seinen Peinigern, zur Anzahl der Verhöre noch zu den eigentlichen Verhören substantiierte Angaben ge- macht habe. Die eingereichten Beweismittel vermöchten nichts an den vo- rangehenden Ausführungen zu ändern, handle es sich beim Brief seiner</w:t>
      </w:r>
    </w:p>
    <w:p>
      <w:r>
        <w:t>E-1852/2020 Seite 7 Ehefrau doch um ein Gefälligkeitsschreiben. Das Schreiben der Kirche be- stätige einen Sachverhalt, welcher sich nicht mit seinen Asylvorbringen in Einklang bringen lasse, habe er doch mehrmals bestätigt, politisch nicht aktiv gewesen zu sein, zumal er auf entsprechende Nachfrage zu Protokoll gegeben habe, den das Schreiben ausstellenden Pfarrer nicht zu kennen. Schliesslich habe er auch keine begründete Furcht vor ernsthaften Nach- teilen aufgrund seiner illegalen Ausreise und der im Zuge der Parlaments- wahlen im November 2019 erfolgten erneuten Machtübernahme durch Rajapaksa. Er verfüge nicht über ein besonderes Profil und sei von den politischen Entwicklungen in seinem Heimatstaat nicht persönlich betrof- fen. Insgesamt hielten die Vorbringen den Anforderungen an die Glaubhaf- tigkeit im Sinne von Art. 7 AsylG respektive die Flüchtlingseigenschaft im Sinne von Art. 3 AsylG nicht stand, weshalb das Asylgesuch abzulehnen sei. Der Vollzug der Wegweisung sei als zulässig und möglich zu qualifizieren. Hinsichtlich Zumutbarkeit des Wegweisungsvollzugs sei anzumerken, dass in Sri Lanka auch unter Berücksichtigung der jüngsten Ereignisse keine Situation allgemeiner Gewalt herrsche. Der Beschwerdeführer stamme aus der Nordprovinz, sei jung und gesund, verfüge über ausrei- chend Berufserfahrung und ein grosses, tragfähiges Beziehungsnetz, mit- hin sei der Vollzug der Wegweisung auch in individueller Hinsicht als zu- mutbar zu erachten.</w:t>
      </w:r>
    </w:p>
    <w:p>
      <w:r>
        <w:rPr>
          <w:b/>
        </w:rPr>
        <w:t>E. 4.2</w:t>
      </w:r>
    </w:p>
    <w:p>
      <w:r>
        <w:t>In der Beschwerdeschrift wurde seitens der Rechtsvertretung im We- sentlichen entgegnet, in Ergänzung zum bisher geltend gemachten Sach- verhalt sei anzufügen, dass am (…) 2019 erneut Militärangehörige sein Zu- hause durchsucht hätten, was den dieser Eingabe beigelegten Videoauf- zeichnungen der Überwachungskameras zu entnehmen sei. Die von der Vorinstanz angeführten Ungereimtheiten und Widersprüche habe er an- lässlich der Anhörung glaubhaft aufgelöst. Er habe den Zeitraum der Wa- renlieferungen in der Anhörung präzisiert, sich nicht widersprüchlich zum Inhalt der Lieferungen geäussert und auch die Verbindungen seiner drei Freunde zu den LTTE übereinstimmend dargelegt. Was die Ausführungen des Beschwerdeführers zu den Fragen nach Waffenverstecken betreffe, seien diese nicht als nachgeschoben zu erachten, sie hätten in den Erleb- nissen des Beschwerdeführers einfach keine zentrale Rolle gespielt. Es sei sodann zutreffend, dass er in den Verhören nicht nach den Warentranspor- ten, sondern zu H._______ und I._______ befragt worden sei. Entgegen der vorinstanzlichen Erwägungen seien seine Ausführungen zur Fest-</w:t>
      </w:r>
    </w:p>
    <w:p>
      <w:r>
        <w:t>E-1852/2020 Seite 8 nahme und den Verhören sehr wohl detailreich und substantiiert ausgefal- len, wobei er sich aufgrund der erlittenen Folter auch nicht an alle Einzel- heiten der Fragen oder deren Reihenfolge erinnern könne. Insgesamt sei von der Glaubhaftigkeit der Vorbringen auszugehen, weshalb er die Flücht- lingseigenschaft im Sinne von Art. 3 AsylG erfülle. Die Wiedereinreise nach Sri Lanka sei für den Beschwerdeführer auch ohne tatsächliche Verbindungen zu den LTTE gefährlich, gerate er doch als Tamile aus dem Norden ohnehin ins Visier der Sicherheitsbehörden, zumal er die erlittene Vorverfolgung glaubhaft dargelegt habe. Das aktuelle Verfolgungsinteresse der sri-lankischen Behörden gehe aus der im (…) 2019 erfolgten weiteren Hausdurchsuchung hervor. Er würde bei seiner Wiedereinreise einer Personenüberprüfung unterzogen, wobei aufgrund seiner Herkunft aus D._______ und seiner ethnischen Zugehörigkeit be- reits ein Anfangsverdacht bestehe. Die allgemeine Menschenrechtslage habe sich mit der Rückkehr von Rajapaksa an die Macht erneut deutlich verschlechtert; mit der Entführung der Botschaftsmitarbeiterin der Schwei- zer Vertretung in Colombo habe sich die Gefahr für Zurückkehrende aus der Schweiz erneut akzentuiert. Hinsichtlich der Zumutbarkeit des Vollzugs der Wegweisung sei festzustellen, dass der Beschwerdeführer bei einer Ansteckung mit dem Coronavirus keinen Zugang zur erforderlichen medi- zinischen Behandlung erhalte, wobei auch der Flugverkehr global einge- schränkt sei. Daher sei von der Unzumutbarkeit respektive Unmöglichkeit des Wegweisungsvollzugs auszugehen.</w:t>
      </w:r>
    </w:p>
    <w:p>
      <w:r>
        <w:rPr>
          <w:b/>
        </w:rPr>
        <w:t>E. 4.3</w:t>
      </w:r>
    </w:p>
    <w:p>
      <w:r>
        <w:t>In seiner Vernehmlassung vom 29. April 2020 führte das SEM im We- sentlichen aus, hinsichtlich der Warenlieferung habe der Beschwerdefüh- rer in zeitlicher Hinsicht keine kohärenten Angaben gemacht, welche ein klares Bild seines Engagements vermittelt hätten. Betreffend die wider- sprüchlichen Angaben zum Inhalt der Pakete vermöge der Beschwerde- führer jene auf Beschwerdeebene wenigstens zum Teil aufzulösen. Warum der Beschwerdeführer – in Anbetracht der langjährigen Freundschaft – keine genauen Angaben zur Rolle von J._______ bei den LTTE machen könne, bleibe nicht nachvollziehbar. Das Vorbringen, wonach er anlässlich seiner Verhöre zu Waffenverstecken befragt worden sei, sei, wie bereits in der angefochtenen Verfügung ausgeführt, als nachgeschoben zu erachten. Es seien keine Gründe dafür ersichtlich, warum er dies nicht bereits an- lässlich der BzP ausgeführt habe. Zudem halte das SEM daran fest, dass die Aussagen des Beschwerdefüh- rers betreffend Folter und Verhöre als in qualitativer Hinsicht ungenügend</w:t>
      </w:r>
    </w:p>
    <w:p>
      <w:r>
        <w:t>E-1852/2020 Seite 9 und daher unsubstantiiert zu qualifizieren seien. Eigenen Angaben zufolge sei er vier Tage festgehalten worden, habe jedoch weder seine Peiniger, die Verhöre, die Anzahl Verhöre noch seinen Alltag substantiiert darzule- gen vermocht. Zu den nunmehr auf Beschwerdeebene eingereichten Be- weismitteln sei anzumerken, dass aus diesen weder der Ort noch der Kon- text des Besuchs der Militärangehörigen hervorgehe, mithin ein Zusam- menhang mit seinen Asylvorbringen nicht erstellt sei. Sodann bestehe überall auf der Welt ein Infektionsrisiko mit dem Coronavirus. Den vorlie- genden Akten seien keine Anhaltspunkte zu entnehmen, wonach der Be- schwerdeführer im Falle einer Rückkehr in eine existenzbedrohende Situ- ation geraten würde.</w:t>
      </w:r>
    </w:p>
    <w:p>
      <w:r>
        <w:rPr>
          <w:b/>
        </w:rPr>
        <w:t>E. 4.4</w:t>
      </w:r>
    </w:p>
    <w:p>
      <w:r>
        <w:t>In der Replik vom 3. Juni 2020 wurde im Wesentlichen eingewandt, hinsichtlich der Chronologie der Ereignisse habe der Beschwerdeführer nicht nur die Jahreszahlen, sondern auch andere Ereignisse, die seine Freunde beträfen, genannt. Zum Inhalt der Pakete habe er klare, detail- lierte und übereinstimmende Aussagen gemacht und die Rolle von J._______ nach bestem Wissen umschrieben. Die Waffenverstecke habe er anlässlich der BzP nicht erwähnt, weil er gebeten worden sei, seine Asyl- gründe zusammenfassend vorzutragen. Da der Beschwerdeführer wäh- rend der Folter unter Todesangst gelitten habe, sei ein Verdrängungsme- chanismus des Gehirns aktiviert worden, weshalb er sich nicht mehr an alle Details erinnern könne. Die allgemeine Menschenrechtslage in Sri Lanka habe sich weiterhin ver- schlechtert, wobei das Risiko einer weiteren Eskalation auch von Seiten von Nichtregierungsorganisationen als hoch eingeschätzt werde. Der Ein- gabe seien zudem vier Fotos des Hauses und der Familie des Beschwer- deführers beigelegt, aus welchen klar ersichtlich sei, dass es sich um das- selbe Grundstück handle, wie auf den Videos der Überwachungskameras. Schliesslich rate der Schweizer Bundesrat von Auslandsreisen ab, wobei der Zugang zu medizinischer Versorgung in Sri Lanka schwierig sei.</w:t>
      </w:r>
    </w:p>
    <w:p>
      <w:r>
        <w:rPr>
          <w:b/>
        </w:rPr>
        <w:t>E. 5</w:t>
      </w:r>
    </w:p>
    <w:p>
      <w:r>
        <w:t>Juli 2022 E. 5.6).</w:t>
      </w:r>
    </w:p>
    <w:p>
      <w:r>
        <w:rPr>
          <w:b/>
        </w:rPr>
        <w:t>E. 5.1</w:t>
      </w:r>
    </w:p>
    <w:p>
      <w:r>
        <w:t>Das Bundesverwaltungsgericht hat die Anforderungen an das Glaub- haftmachen der Vorbringen gemäss Art. 7 AsylG in verschiedenen Ent- scheiden dargelegt und präzisiert. Darauf kann hier verwiesen werden (vgl. BVGE 2015/3 E. 6.5.1 m.w.H.).</w:t>
      </w:r>
    </w:p>
    <w:p>
      <w:r>
        <w:rPr>
          <w:b/>
        </w:rPr>
        <w:t>E. 5.2</w:t>
      </w:r>
    </w:p>
    <w:p>
      <w:r>
        <w:t>Die Vorinstanz qualifizierte die Vorbringen des Beschwerdeführers ins- gesamt als unglaubhaft. Dieser Auffassung kann vorliegend nur teilweise</w:t>
      </w:r>
    </w:p>
    <w:p>
      <w:r>
        <w:t>E-1852/2020 Seite 10 gefolgt werden. Es ist eine differenziertere Qualifikation der Glaubhaftigkeit der Vorbringen angezeigt.</w:t>
      </w:r>
    </w:p>
    <w:p>
      <w:r>
        <w:rPr>
          <w:b/>
        </w:rPr>
        <w:t>E. 5.3.1</w:t>
      </w:r>
    </w:p>
    <w:p>
      <w:r>
        <w:t>Zunächst ist festzuhalten, dass der Beschwerdeführer die zusammen mit J._______ getätigten Warenlieferungen grundsätzlich substantiiert und widerspruchsfrei darlegte. Anlässlich der BzP führte er diesbezüglich aus, als er in E._______ gelebt habe, habe er von H._______ und I._______ zwischen (…) bis (…) Warenlisten erhalten, die Waren in verschiedenen Läden gekauft und den beiden übergeben (vgl. SEM-act. A6/14 Ziff. 7.02, S. 10). Während der Anhörung gab er zu Protokoll, er habe die Waren- transporte ab dem Jahr (…) bis zum Friedensabkommen im Jahr (…) und dann, als die Strassen wieder gesperrt worden seien, ab dem Jahr (…) bis im Jahr (…) – als H._______ verschwunden sei – durchgeführt (vgl. SEM- act. A17/17 F60 f.). Bei Letzteren handelt es sich um präzisierende, mit damaligen Ereignissen verknüpfte Angaben, mithin ist auch kein Wider- spruch erkennbar. Gleiches hat für die Art der Beschaffung der Waren res- pektive den Inhalt der Pakete zu gelten, wobei das SEM auf Vernehmlas- sungsstufe einräumt, dass der Beschwerdeführer die angeblichen Wider- sprüche wenigstens zum Teil aufzulösen vermochte. Überdies machte der Beschwerdeführer auch zu den drei Freunden widerspruchsfreie und hin- reichend konkrete Angaben (vgl. SEM-act. A6/14 Ziff. 7.02, S. 10; A17/17 F52 f.). Auf die Frage, ob J._______ mit den LTTE konkret etwas zu tun gehabt habe, antwortete er, dass dem – so viel er wisse – nicht so sei (vgl. a.a.O. F54). Dabei handelt es sich um eine hinreichend präzise Ant- wort. Das Gericht teilt die in der Beschwerdeschrift respektive Replik ge- äusserte Ansicht, wonach der Beschwerdeführer diesbezüglich präzise und auch widerspruchsfreie Angaben machte. Somit hat der Beschwerdeführer glaubhaft dargelegt, ab dem Jahr (…) bis zum Jahr (…) sowie im Zeitraum von (…) im Auftrag von I._______ und H._______, welche beide Mitglieder der LTTE gewesen sind, gemeinsam mit J._______ gelegentlich Warentransporte durchgeführt zu haben.</w:t>
      </w:r>
    </w:p>
    <w:p>
      <w:r>
        <w:rPr>
          <w:b/>
        </w:rPr>
        <w:t>E. 5.3.2</w:t>
      </w:r>
    </w:p>
    <w:p>
      <w:r>
        <w:t>Die Vorinstanz qualifizierte die eigentlichen Kernvorbringen des Be- schwerdeführers – seine Festnahme im (…) 2018, welche mit Verhören und körperlichen Misshandlungen einhergegangen sein soll – mit überzeu- gender Begründung als unglaubhaft. Diesbezüglich kann vorab weitge- hend auf die zutreffende Argumentation in der angefochtenen Verfügung und der Vernehmlassung verwiesen werden (vgl. SEM-act. A21/9 Ziff. III,</w:t>
      </w:r>
    </w:p>
    <w:p>
      <w:r>
        <w:t>E-1852/2020 Seite 11 vgl. auch E. 4.1 und 4.3). In Ergänzung und Präzisierung dazu ist Folgen- des festzustellen: Der Verweis auf den summarischen Charakter der BzP ist vorliegend un- behilflich, hatte der Beschwerdeführer doch bereits im Rahmen dieser ers- ten, zwei Stunden dauernden Befragung Gelegenheit erhalten, sich relativ ausführlich zu seinen Asylgründen zu äussern (vgl. SEM-act. A6/14 Ziff. 7.01 f. und 9.03). Die vom SEM angeführten Widersprüche zwischen den Aussagen in der BzP und jenen in der Anhörung hinsichtlich der an- geblichen Fragen nach Waffenverstecken sind somit nicht zu beanstanden. Auf die Frage, ob die Angehörigen des CID bei den durchgeführten Verhö- ren ausser dem Aufenthaltsort jener Personen und möglichen Verstecken noch weiteres hätten wissen wollen, gab der Beschwerdeführer anlässlich der BzP zu Protokoll, sie hätten wissen wollen, wo H._______ und I._______ die Waren versteckt hätten (vgl. a.a.O. Ziff. 7.02). Dass – wie in der Beschwerde ausgeführt – der Beschwerdeführer dem angeblichen In- teresse seiner Peiniger nach Waffenverstecken keine grosse Bedeutung zugemessen habe, weshalb dieses an der BzP unerwähnt geblieben sei, erscheint gerade auch im länderspezifischen Kontext nicht nachvollzieh- bar. Gleiches hat im Übrigen auch für das anlässlich der Anhörung geäus- serte weitere Verfolgungselement zu gelten, wonach dem Beschwerdefüh- rer Verbindungen zur TNA unterstellt worden seien (vgl. A17/17 F37 f.) – Vorbringen, welche anlässlich der BzP ebenso unerwähnt blieben. Untersuchungen zeigen, dass traumatische Erlebnisse – unabhängig vom Vorliegen einer Posttraumatische Belastungsstörung (PTBS) – in der Re- gel gut und langfristig erinnert werden können. Bedeutende Beeinträchti- gungen der expliziten Erinnerung sind nur für Einzelfälle nachgewiesen. Anders als bei neutralen werden jedoch bei traumatischen Ereignissen auf- grund der Fokussierung der Aufmerksamkeit auf relevante Details benach- barte oder mit dem Kern des Ereignisses nicht in Beziehung stehende De- tails – zumindest in zeitlicher Nähe zum Ereignis – schlechter erinnert als bei neutralen Ereignissen (vgl. VOLBERT, Aussagen über Traumata, in: Aus- sagepsychologie für die Rechtspraxis, Hrsg. LUDEWIG/BAUMER/TAVOR, Zü- rich 2017, S. 399 ff.). Es ist somit auch im Falle einer Traumatisierung da- von auszugehen, dass die Grundzüge einer Fluchtgeschichte in den we- sentlichen Teilen mehrheitlich übereinstimmend und substantiiert darge- stellt werden können.</w:t>
      </w:r>
    </w:p>
    <w:p>
      <w:r>
        <w:t>E-1852/2020 Seite 12 Entgegen der auf Beschwerdeebene vertretenen Ansicht sind die Schilde- rungen des Beschwerdeführers nicht als ausreichend substantiiert zu er- achten. Zwar vermochte er zunächst einige ausführliche Angaben zu den viertägigen Verhören zu machen (vgl. SEM-act. A17/17 F18). Auf daran anknüpfende Vertiefungsfragen antwortete er jedoch auffallend unsubstan- tiiert und ausweichend, es fehlt den Antworten insgesamt am erforderlichen Detailreichtum. Aus seinen Aussagen ergibt sich etwa keine Differenzie- rung zwischen seinen vier Peinigern. Auf eine genaue Beschreibung der Personen angesprochen erwähnte er lediglich, eine Person sei sehr mollig gewesen und die anderen wie er; die vierte Person sei ein bisschen gross gewesen (a.a.O. F28 f.). Er schilderte keine Interaktionen zwischen ihnen und war insbesondere auch nicht in der Lage, die verschiedenen Verhöre erlebnisbasiert und differenziert wiederzugeben (a.a.O. F31 f.). Zudem machte er auch keine konkreten oder individuell konnotierten Angaben zum Raum, in welchem er sich während vier Tagen aufgehalten haben will (vgl. a.a.O. F32 f.). Ein Widerspruch ist sodann darin auszumachen, dass der Beschwerdeführer anlässlich der BzP vortrug, er sei am Tag nach sei- ner Festnahme wegen Schlägen auf die Fusssohlen ohnmächtig gewor- den. Als er wieder zu sich gekommen sei, habe er sich in einem anderen Zimmer befunden (vgl. SEM-act. A6/14 Ziff. 7.02). Demgegenüber führte er anlässlich der Anhörung aus, er sei am ersten Tag seiner Festnahme durch Schläge auf die Fusssohlen ohnmächtig geworden. Nachdem er wie- der bei Bewusstsein gewesen sei, habe er Essen vor sich gehabt. Einen Zimmerwechsel erwähnte er nicht. Vielmehr führte er in der freien Schilde- rung aus, er sei während vier Tagen im selben Zimmer gewesen und auch aus der Beschreibung der Örtlichkeiten lässt sich nicht schliessen, dass der Beschwerdeführer die Räumlichkeiten gewechselt hat (vgl. SEM-act. A17/17 F17 f.). Schliesslich sind seine Aussagen zur Anzahl der Verhöre auffallend ausweichend und vage geblieben (vgl. SEM-act. A6/14 Ziff. 7.02). Auch hier wären genauere Angaben zu erwarten gewesen. Sodann ist nicht nachvollziehbar, weshalb der Beschwerdeführer, nach- dem H._______ und I._______ seit dem Jahr (…) respektive (…) unbe- kannten Aufenthalts sind, im (…) 2018 derart in den Fokus der sri-lanki- schen Sicherheitsbehörden geraten sein sollte, zumal er die Warenliefe- rungen – eigenen Angaben zufolge – nur gelegentlich und bis letztmals im Jahr (…) durchgeführt hatte (vgl. a.a.O. F61; F65). Im Rahmen seiner Tä- tigkeit für die (…)firma zwischen Januar 2012 und Januar 2015 hat er über- dies auch Militärangehörige transportiert (vgl. a.a.O. F81). Dementspre- chend ist davon auszugehen, dass ein behördliches Interesse an seiner</w:t>
      </w:r>
    </w:p>
    <w:p>
      <w:r>
        <w:t>E-1852/2020 Seite 13 Person, wenn es denn bestanden hätte, sehr viel früher zu Tage getreten wäre.</w:t>
      </w:r>
    </w:p>
    <w:p>
      <w:r>
        <w:rPr>
          <w:b/>
        </w:rPr>
        <w:t>E. 5.3.3</w:t>
      </w:r>
    </w:p>
    <w:p>
      <w:r>
        <w:t>Die im Rahmen des erstinstanzlichen Verfahrens zu den Akten ge- reichten Beweismittel sind – soweit sie überhaupt tauglich sind – nicht ge- eignet, um zu einer anderen Einschätzung zu gelangen. Zwecks Vermei- dung von Wiederholungen kann vollumfänglich auf die zutreffenden Aus- führungen in der Verfügung des SEM verwiesen werden (vgl. SEM- act. A21/9 Ziff. III, vgl. E. 4.1). Hinsichtlich der im Rahmen des Beschwer- deverfahrens eingereichten Beweismittel – Videos und Fotos, welche Mili- tärangehörige im Haus des Beschwerdeführers zeigten – ist festzuhalten, dass die Videos in Anbetracht der obenstehenden Ausführungen nicht ge- eignet sind, die geltend gemachte Vorverfolgung glaubhaft darzulegen, geht aus den eingereichten Videoaufnahmen doch der Kontext des Be- suchs dieser Militärangehörigen nicht hervor.</w:t>
      </w:r>
    </w:p>
    <w:p>
      <w:r>
        <w:rPr>
          <w:b/>
        </w:rPr>
        <w:t>E. 5.3.4</w:t>
      </w:r>
    </w:p>
    <w:p>
      <w:r>
        <w:t>Insgesamt ist es dem Beschwerdeführer nicht gelungen, die geltend gemachte Vorverfolgung glaubhaft im Sinne von Art. 7 AsylG darzulegen. Was die im Anschluss an J._______ Flucht im Jahr 2014 erfolgten gele- gentlichen Befragungen des Beschwerdeführers zu dessen Verbleib be- trifft, seien diese gelegentlich, normal und kollegial erfolgt (vgl. SEM-act. A17/17 F73). Deren Glaubhaftigkeit kann daher letztlich offengelassen werden, kommt diesem Vorbringen mangels Intensität ohnehin keine asyl- rechtliche Relevanz zu.</w:t>
      </w:r>
    </w:p>
    <w:p>
      <w:r>
        <w:rPr>
          <w:b/>
        </w:rPr>
        <w:t>E. 5.4</w:t>
      </w:r>
    </w:p>
    <w:p>
      <w:r>
        <w:t>Zu prüfen bleibt, ob dem Beschwerdeführer trotz fehlender Vorverfol- gung bei einer Rückkehr in sein Heimatland ernsthafte Nachteile im Sinne von Art. 3 AsylG drohen würden.</w:t>
      </w:r>
    </w:p>
    <w:p>
      <w:r>
        <w:rPr>
          <w:b/>
        </w:rPr>
        <w:t>E. 5.4.1</w:t>
      </w:r>
    </w:p>
    <w:p>
      <w:r>
        <w:t>Diesbezüglich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asylrechtlich relevante Gefährdung der betreffenden Person ergeben (vgl. a.a.O. E. 8.5.5). Diese Rechtsprechung behält auch vor dem Hintergrund der ak- tuellen Situation in Sri Lanka ihre Gültigkeit (vgl. etwa die Urteile des</w:t>
      </w:r>
    </w:p>
    <w:p>
      <w:r>
        <w:t>E-1852/2020 Seite 14 BVGer E-5959/2019 vom 19. April 2022 E. 8.4.2 und E-1639/2020 vom</w:t>
      </w:r>
    </w:p>
    <w:p>
      <w:r>
        <w:rPr>
          <w:b/>
        </w:rPr>
        <w:t>E. 5.4.2</w:t>
      </w:r>
    </w:p>
    <w:p>
      <w:r>
        <w:t>Das Bundesverwaltungsgericht stützt die vorinstanzliche Verfügung auch in diesem Punkt. Wie den vorstehenden Erwägungen zu entnehmen ist, hat sich die Vorverfolgung des Beschwerdeführers als unglaubhaft er- wiesen. Den Darlegungen des Beschwerdeführers lassen sich insgesamt keine Anhaltspunkte entnehmen, die den Schluss nahelegen würden, der sri-lankische Staat könnte in ihm jemanden vermuten, der dem tamilischen Separatismus zum Wiedererstarken verhelfen wolle, zumal sein Engage- ment zugunsten der LTTE lange zurückliegt, von kurzer Dauer und nieder- schwellig war. Der Umstand, dass ein Bruder Mitglied bei den LTTE gewe- sen und ein weiterer von der sri-lankischen Armee festgenommen worden sei, erhöht das Risikoprofil des Beschwerdeführers vorliegend nicht. Das Verschwinden respektive der Tod der beiden Brüder liegt über 20 Jahre zurück und der Beschwerdeführer macht in diesem Zusammenhang auch keine Vorverfolgung geltend.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seiner Herkunft aus dem Distrikt G._______, dem Umstand, dass er mit einem temporären Reisepass aus der Schweiz nach Sri Lanka zurückkehrt, der Asylgesuchstellung in der Schweiz sowie seinem kurzen Engagement zugunsten der LTTE im Sinne der getätigten Hilfslieferungen kann er keine asylrelevante Gefährdung ab- leiten. Im Übrigen kann auf die zutreffenden Ausführungen des SEM ver- wiesen werden. Es kann folglich nicht mit überwiegender Wahrscheinlich- keit davon ausgegangen werden, dass der Beschwerdeführer bei einer Rückkehr Ziel behördlicher Verfolgungsmassnahmen in asylrelevantem Ausmass werden könnte.</w:t>
      </w:r>
    </w:p>
    <w:p>
      <w:r>
        <w:rPr>
          <w:b/>
        </w:rPr>
        <w:t>E. 5.4.3</w:t>
      </w:r>
    </w:p>
    <w:p>
      <w:r>
        <w:t>An dieser Einschätzung ändert auch die aktuelle – als volatil zu be- zeichnende – Lage in Sri Lanka nichts. Das Bundesverwaltungsgericht ist sich der Veränderungen in Sri Lanka bewusst, beobachtet die aktuellen Entwicklungen aufmerksam und berücksichtigt diese bei seiner Entscheid- findung. Weder aus dem Machtwechsel im Jahr 2019, der diplomatischen Krise zwischen Sri Lanka und der Schweiz Ende 2019 noch der aktuell schwelenden Regierungskrise vermag der Beschwerdeführer für sein Asyl- verfahren etwas zu seinen Gunsten abzuleiten. Aus den Akten ergeben sich keine Hinweise, wonach die Ereignisse der vergangenen Jahre – auch</w:t>
      </w:r>
    </w:p>
    <w:p>
      <w:r>
        <w:t>E-1852/2020 Seite 15 nicht die jüngsten – ihn konkret betreffen würden und er einer erhöhten Gefahr ausgesetzt wäre. Ebenso gibt es zum heutigen Zeitpunkt keinen Grund zur Annahme, dass ganze Bevölkerungsgruppen kollektiv einer Ver- folgungsgefahr ausgesetzt wären. In einer Gesamtwürdigung ist seine geltend gemachte subjektive Furcht, im Heimatland asylrelevanten Nachteilen ausgesetzt zu sein, objektiv nicht begründet.</w:t>
      </w:r>
    </w:p>
    <w:p>
      <w:r>
        <w:rPr>
          <w:b/>
        </w:rPr>
        <w:t>E. 5.5</w:t>
      </w:r>
    </w:p>
    <w:p>
      <w:r>
        <w:t>Es kann darauf verzichtet werden, auf die weiteren Vorbringen auf Be- schwerdeebene einzugehen, da sie an der Würdigung des vorliegenden Sachverhalts nichts zu ändern vermögen. Zusammenfassend hat die Vo- rinstanz zu Recht die Flüchtlingseigenschaft des Beschwerdeführers ver- 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E-1852/2020 Seite 16</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Sri Lanka lässt den Wegweisungsvollzug nicht als unzulässig er- scheinen (vgl. dazu BVGE 2011/24 E. 10.4 und das weiterhin einschlägige Referenzurteil E-1866/2015 vom 15. Juli 2016 E. 12.2).</w:t>
      </w:r>
    </w:p>
    <w:p>
      <w:r>
        <w:rPr>
          <w:b/>
        </w:rPr>
        <w:t>E. 7.2.4</w:t>
      </w:r>
    </w:p>
    <w:p>
      <w:r>
        <w:t>Den vorliegenden Akten sind keine konkreten Anhaltspunkte dafür zu entnehmen, dass der Beschwerdeführer bei einer Rückkehr nach Sri Lanka mit beachtlicher Wahrscheinlichkeit Massnahmen zu befürchten hätte, die</w:t>
      </w:r>
    </w:p>
    <w:p>
      <w:r>
        <w:t>E-1852/2020 Seite 17 über einen sogenannten "Background Check" (Befragung und Überprü- 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und etwas anderes vermag der Beschwerdeführer – wie bereits dargelegt – auch in seinem Rechtsmittel nicht darzutun.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führen nicht dazu, dass der Wegweisungsvollzug ge- nerell als unzumutbar angesehen werden müsste.</w:t>
      </w:r>
    </w:p>
    <w:p>
      <w:r>
        <w:rPr>
          <w:b/>
        </w:rPr>
        <w:t>E. 7.3.2</w:t>
      </w:r>
    </w:p>
    <w:p>
      <w:r>
        <w:t>In individueller Hinsicht ist festzuhalten, dass es sich beim Beschwer- deführer um einen jungen und – abgesehen von seiner (…)-Erkrankung – grundsätzlich gesunden Mann handelt. Obwohl es angesichts der gegen- wärtigen Lage auch bei der Gesundheitsversorgung zu verschiedenen Engpässen gekommen ist, ist die Infrastruktur zur Behandlung der (…)- Erkrankung grundsätzlich vorhanden, auch wenn es aufgrund der schwe- ren Wirtschaftskrise zu Schwierigkeiten beim Import von Medikamenten und somit auch temporär zu Engpässen kommen kann (vgl. auch Urteil des</w:t>
      </w:r>
    </w:p>
    <w:p>
      <w:r>
        <w:t>E-1852/2020 Seite 18 BVGer D-3615/2022 vom 12. September 2022 E. 7.3). Ausserdem hat der Beschwerdeführer die Möglichkeit, im Rahmen der individuellen Rückkehr- hilfe zusätzliche medizinische Hilfeleistungen zu beantragen (vgl. Art. 93 Abs.1 Bst. d AsylG i.V.m. Art. 75 der Asylverordnung 2 vom 11. August 1999 [AsylV 2, SR 142.312]). Sodann verfügt er mit seinem eigenen Haus über eine gesicherte Wohnsituation und kann mit seinen Schwiegereltern, sei- nem Schwager und (…) Geschwistern auf ein grosses und gemäss den vorliegenden Akten auch tragfähiges soziales Beziehungsnetz zurückgrei- fen, welches ihm bei der Wiedereingliederung behilflich sein wird (vgl. SEM-act. A6/14 Ziff. 2.01; 5.02, 3.01; A17/17 F7 f.). Schliesslich verfügt er über eine elfjährige Schulbildung und reichlich Berufserfahrung als Fahrer und in der Landwirtschaft, mithin ist auch davon auszugehen, dass er sich wieder eine Existenzgrundlage aufzubauen vermag.</w:t>
      </w:r>
    </w:p>
    <w:p>
      <w:r>
        <w:rPr>
          <w:b/>
        </w:rPr>
        <w:t>E. 7.4</w:t>
      </w:r>
    </w:p>
    <w:p>
      <w:r>
        <w:t>Die in der Beschwerde vom 1. April 2020 geltend gemachte Corona- Pandemie steht dem Wegweisungsvollzug zum heutigen Zeitpunkt von vornherein nicht mehr entgegen.</w:t>
      </w:r>
    </w:p>
    <w:p>
      <w:r>
        <w:rPr>
          <w:b/>
        </w:rPr>
        <w:t>E. 7.5</w:t>
      </w:r>
    </w:p>
    <w:p>
      <w:r>
        <w:t>Nach dem Gesagten erweist sich der Vollzug der Wegweisung auch als zumutbar.</w:t>
      </w:r>
    </w:p>
    <w:p>
      <w:r>
        <w:rPr>
          <w:b/>
        </w:rPr>
        <w:t>E. 7.6</w:t>
      </w:r>
    </w:p>
    <w:p>
      <w:r>
        <w:t>Schliesslich obliegt es der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Mit Instruktionsverfügung vom 24. April 2020 wurde sein Gesuch um Gewährung der unentgeltlichen Prozessführung gemäss Art. 65 Abs. 1 VwVG indessen gutgeheissen; den</w:t>
      </w:r>
    </w:p>
    <w:p>
      <w:r>
        <w:t>E-1852/2020 Seite 19 vorliegenden Akten sind keine Anhaltspunkte für eine relevante Verände- rung seiner finanziellen Lage zu entnehmen. Daher sind keine Verfahrens- kosten aufzuerlegen.</w:t>
      </w:r>
    </w:p>
    <w:p>
      <w:r>
        <w:rPr>
          <w:b/>
        </w:rPr>
        <w:t>E. 9.2</w:t>
      </w:r>
    </w:p>
    <w:p>
      <w:r>
        <w:t>Mit Instruktionsverfügung vom 24. April 2020 wurde dem Beschwerde- führer ausserdem MLaw Cora Dubach als amtliche Rechtsbeiständin bei- geordnet. Mit Eingabe vom 12. Mai 2022 ersuchte sie um Entlassung aus ihrem amtlichen Mandat, wobei sie erklärte, ein allfälliges Honorar an die Freiplatzaktion Basel abzutreten.</w:t>
      </w:r>
    </w:p>
    <w:p>
      <w:r>
        <w:rPr>
          <w:b/>
        </w:rPr>
        <w:t>E. 9.3</w:t>
      </w:r>
    </w:p>
    <w:p>
      <w:r>
        <w:t>Die amtliche Rechtsvertreterin wird antragsgemäss aus ihrem Mandat entlassen.</w:t>
      </w:r>
    </w:p>
    <w:p>
      <w:r>
        <w:rPr>
          <w:b/>
        </w:rPr>
        <w:t>E. 9.4</w:t>
      </w:r>
    </w:p>
    <w:p>
      <w:r>
        <w:t>Der Freiplatzaktion Basel ist ein Honorar für die notwendigen Aufwen- dungen im Beschwerdeverfahren auszurichten. Gestützt auf die mit der Beschwerde und der Replik eingereichten Kostennoten, die angesichts des Umfangs der Eingaben sowie der nicht überdurchschnittlichen Fallkomple- xität als zu hoch erscheinen, und die in Betracht zu ziehenden Bemes- sungsfaktoren (Art. 9–13 des Reglements vom 21. Februar 2008 über die Kosten und Entschädigungen vor dem Bundesverwaltungsgericht [VGKE, SR 173.320.2]) ist das Honorar auf insgesamt Fr. 2'200.– (inkl. Auslagen) festzulegen.</w:t>
      </w:r>
    </w:p>
    <w:p>
      <w:r>
        <w:t>(Dispositiv nächste Seite)</w:t>
      </w:r>
    </w:p>
    <w:p>
      <w:r>
        <w:t>E-1852/2020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