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E-1847/2016 vom 8. Juni 2016</w:t>
      </w:r>
    </w:p>
    <w:p>
      <w:r>
        <w:t>Bundesverwaltungsgericht, 2016-06-08, FR</w:t>
      </w:r>
    </w:p>
    <w:p>
      <w:r>
        <w:rPr>
          <w:b/>
        </w:rPr>
        <w:t xml:space="preserve">Quelle: </w:t>
      </w:r>
      <w:r>
        <w:t>https://mcp.opencaselaw.ch/entscheid/bvger_E-1847_2016</w:t>
      </w:r>
    </w:p>
    <w:p>
      <w:r>
        <w:t>FR: TAF E-1847/2016 du 8 juin 2016</w:t>
      </w:r>
    </w:p>
    <w:p>
      <w:r>
        <w:t>IT: TAF E-1847/2016 del 8 giugno 2016</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1.3</w:t>
      </w:r>
    </w:p>
    <w:p>
      <w:r>
        <w:t>La recourante a qualité pour recourir (cf. art. 48 al. 1 PA). En l'absence de conclusions claires et précises, conformément à l'art. 52 al. 1 PA, le Tribunal considère, en faveur de la recourante, qu'elle a implicitement conclu à l'octroi de l'asile, à la reconnaissance de la qualité de réfugié et, subsidiairement, au prononcé d'une admission provisoire. Présenté pour le reste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2.2.2</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D-7332/2009 du 3 septembre 2012 consid. 3.3 et jurisp. cit. ; ATAF 2009/51).</w:t>
      </w:r>
    </w:p>
    <w:p>
      <w:r>
        <w:rPr>
          <w:b/>
        </w:rPr>
        <w:t>E. 3.1</w:t>
      </w:r>
    </w:p>
    <w:p>
      <w:r>
        <w:t>En l'occurrence, la recourante n'a pas rendu vraisemblable être recherchée en Chine au motif qu'elle était une adepte de B._______ qui est considérée en Chine comme une "secte (...), et donc comme une menace potentielle pour le pouvoir, est frappée d'interdiction (cf. rapport publié par [...], disponible en ligne sous [...], consulté le 31.5.2016). A ce titre, les membres de B._______ sont passibles d'emprisonnement, en vertu de l'art. 300 de la loi pénale chinoise.</w:t>
      </w:r>
    </w:p>
    <w:p>
      <w:r>
        <w:rPr>
          <w:b/>
        </w:rPr>
        <w:t>E. 3.2</w:t>
      </w:r>
    </w:p>
    <w:p>
      <w:r>
        <w:t>Les déclarations de la recourante au sujet de son engagement au sein de ce mouvement sectaire ne sont pas vraisemblables. Ses propos sont en effet demeurés vagues et inconsistants. Ainsi, elle n'a pas été en mesure d'évoquer que le fondateur de ce mouvement, G._______, s'était exilé (...) et que cette Eglise faisait appel à ses membres pour combattre le (...). Elle n'a donc pas été en mesure de détailler l'idéologie et la finalité de la secte, s'étant contentée d'affirmer que, personnellement, elle parlait de Dieu, priait, chantait et dansait pendant les réunions. Elle n'a pas nommé la date de (...), événement jouant pourtant un rôle central dans cette religion. Elle s'étonne de ne pouvoir pratiquer sa religion à travers ce mouvement, qui est pourtant interdit par les autorités chinoises en raison d'actes de violence auxquels la recourante n'a d'ailleurs pas fait référence. En outre, les précisions apportées par l'intéressée au stade du recours ne sont pas de nature à lever les nombreux éléments d'invraisemblance ci-dessus au sujet de la secte. Par ailleurs, son récit au sujet du mode de recrutement de nouveaux adeptes est loin de la réalité, puisqu'elle s'est contentée de dire que le recrutement se faisait parmi les amis des membres (cf. pv de son audition fédérale, p. 10, question n° 101), alors que la secte est réputée pour ses méthodes de recrutement agressives, les membres usant de menaces et de violence (cf. rapport publié par « [...] » précité). Certes, elle a mentionné l'événement survenu en (...) dans la ville de H._______ (située dans la province de I._______ ; cf. pv de son audition fédérale p. 9, question n° 89). Elle a cependant parlé d'un « incident », alors que (...). Suite à ce tragique événement, les autorités chinoises ont lancé une campagne contre les sectes et ont arrêté environ (...) membres de B._______ et des dizaines d'adeptes ont été condamnés à une peine privative de liberté (...) (cf. rapport publié par « (...) » précité). Toutefois, malgré cela, la recourante ne semble pas comprendre les raisons de la répression de la part des autorités à l'encontre des membres de la secte à laquelle elle dit appartenir.</w:t>
      </w:r>
    </w:p>
    <w:p>
      <w:r>
        <w:rPr>
          <w:b/>
        </w:rPr>
        <w:t>E. 3.3</w:t>
      </w:r>
    </w:p>
    <w:p>
      <w:r>
        <w:t>Ensuite, elle a allégué tardivement être recherchée par les autorités chinoises, ce qui rend son récit d'emblée sujet à caution. En effet, au cours de sa première audition, elle a déclaré n'avoir rencontré aucun problème personnel avec les autorités chinoises (cf. pv de son audition sur ses données personnelles, p. 7). Elle s'est contentée d'évoquer des problèmes d'ordre général, à savoir que le gouvernement chinois surveillait les chrétiens et les plaçait en détention, de sorte qu'ils ne pouvaient pas se réunir à plus de deux ou trois sans éveiller les soupçons et risquer d'être dénoncés. Puis elle a précisé que sa mère était connue des autorités. Concernant sa situation personnelle, elle a expressément admis ne pas avoir rencontré de problèmes avec les autorités ; elle a simplement fait valoir avoir été contrainte de quitter son domicile en octobre 2014, sans en énoncer les raisons (cf. pv de son audition sur ses données personnelles, p. 7, ch. 7.01). Ce n'est qu'au stade de l'audition fédérale qu'elle a invoqué avoir été recherchée par les autorités chinoises au motif que E._______ sa coreligionnaire l'avait dénoncée, ce qui rend son récit d'emblée sujet à caution A cet égard, la recourante s'est contredite sur le fait que E._______ l'ait dénoncée ou ait dénoncé uniquement sa mère (cf. pv de son audition fédérale p. 12, question n° 116 et p. 20, questions n° 207 et 208), ayant affirmé à la fin de la seconde audition que les autorités ne connaissaient pas son identité et ne pouvaient donc pas l'arrêter lorsqu'elle a quitté le pays (cf. pv de son audition fédérale p. 20, question n° 211).</w:t>
      </w:r>
    </w:p>
    <w:p>
      <w:r>
        <w:rPr>
          <w:b/>
        </w:rPr>
        <w:t>E. 3.4</w:t>
      </w:r>
    </w:p>
    <w:p>
      <w:r>
        <w:t>Par ailleurs, il n'est pas crédible que les autorités chinoises aient permis à E._______, qui aurait dénoncé plusieurs adeptes du mouvement incriminé, de s'entretenir avec son oncle, lui donnant ainsi l'occasion de lui révéler l'identité des personnes dénoncées, de manière à ce qu'elles leur échappent. Ces déclarations vont à l'encontre du bon sens et de la pratique des autorités chinoises en matière de répression. Il n'est pas non plus crédible que les autorités, à la recherche de la recourante, se soient contentées d'« avertir » le mari de celle-ci (cf. pv de son audition fédérale p. 15, question n° 148), lui donnant ainsi l'occasion de prendre la fuite, alors qu'elles sont bien renseignées et auraient eu les moyens de l'arrêter.</w:t>
      </w:r>
    </w:p>
    <w:p>
      <w:r>
        <w:rPr>
          <w:b/>
        </w:rPr>
        <w:t>E. 3.5</w:t>
      </w:r>
    </w:p>
    <w:p>
      <w:r>
        <w:t>Enfin, il n'est pas plausible que la recourante ait pu quitter son pays légalement, munie de son passeport et d'un visa Schengen, après avoir été contrôlée par les services d'immigration (cf. tampon de sortie de Chine apposé dans son passeport), sans rencontrer aucune difficulté, si elle avait réellement été recherchée par les autorités chinoises pour les motifs invoqués. En effet, le gouvernement chinois contrôle les citoyens qui quittent le pays, par les aéroports ou d'autres frontières, et refuse aussi bien la délivrance d'un passeport que la sortie du pays aux personnes considérées comme des opposants au régime (cf. Country Reports of Human Rights Practices for 2014, Chine, Bureau of Democracy, Human Rights and Labor ; cf. également arrêt du Tribunal administratif fédéral D 990/2016 du 7 avril 2016 p. 4). De plus, interrogée sur la raison qui l'avait amenée à demander la délivrance d'un passeport en (...), elle a répondu que son but était de voyager avec une amie d'enfance et de s'amuser (cf. pv de son audition fédérale, p. 2 et p. 4, question n° 27), à une époque où « tout le monde demandait un passeport », parce que les ressortissants chinois avaient les moyens de voyager et que « c'était un peu la mode » (cf. pv de son audition fédérale, p. 4, question n° 28 ). En outre, il n'est pas vraisemblable que la recourante ait pu obtenir son passeport, le (...), sur la base du livret de famille de ses parents, s'il est vrai que sa mère était recherchée (cf. pv de son audition fédérale p. 3, question n° 18 et p. 4, question n° 25). Elle n'aurait pas non plus pu obtenir à son nom, le (...), un visa Schengen de tourisme, valable du (...) au (...). Au demeurant, bien que cela ne soit pas décisif pour l'issue de la contestation, l'affirmation de la recourante selon laquelle elle a pu obtenir un visa sans se rendre personnellement à l'Ambassade de Suisse ne peut correspondre à la réalité, la procédure exigeant que l'intéressé s'y présente avec les documents nécessaires à sa demande (cf. https://cn.tlscontact. com/cnBJS2ch/page.php?pid= procedure, consulté le 31.5.2016).</w:t>
      </w:r>
    </w:p>
    <w:p>
      <w:r>
        <w:rPr>
          <w:b/>
        </w:rPr>
        <w:t>E. 3.6</w:t>
      </w:r>
    </w:p>
    <w:p>
      <w:r>
        <w:t>Au vu des éléments d'invraisemblance relevés ci-avant, la « lettre de référence » du (...) 2016 (non signée) jointe au recours, qui confirme l'appartenance de la recourante à B._______ et relate sans autre précision l'état de fait tel qu'évoqué par l'intéressée, n'est pas déterminante.</w:t>
      </w:r>
    </w:p>
    <w:p>
      <w:r>
        <w:rPr>
          <w:b/>
        </w:rPr>
        <w:t>E. 3.7</w:t>
      </w:r>
    </w:p>
    <w:p>
      <w:r>
        <w:t>Il s'ensuit que le recours, en tant qu'il conteste le refus d'octroi de l'asile et de reconnaissance de la qualité de réfugié,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84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6.4</w:t>
      </w:r>
    </w:p>
    <w:p>
      <w:r>
        <w:t>Pour les mêmes raisons que celles indiquées plus haut, le Tribunal considère que la recourante n'a pas rendu vraisemblable un véritable risque concret et sérieux d'être victime de traitements prohibés par les art. 3 CEDH ou 3 Conv. torture, en cas de renvoi dans son pays (ATAF 2008/34 consid. 10 et réf. cit.).</w:t>
      </w:r>
    </w:p>
    <w:p>
      <w:r>
        <w:rPr>
          <w:b/>
        </w:rPr>
        <w:t>E. 6.5</w:t>
      </w:r>
    </w:p>
    <w:p>
      <w:r>
        <w:t>Dès lors, l'exécution du renvoi de la recourante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7.2</w:t>
      </w:r>
    </w:p>
    <w:p>
      <w:r>
        <w:t>Il est notoire que la Chine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D'après les informations à disposition du Tribunal, la recourante ne risque pas, à son retour, de subir des sanctions disproportionnées en raison de son séjour à l'étranger au-delà de la durée de validité du visa obtenu, dès lors qu'elle n'a pas quitté la Chine clandestinement et qu'elle ne figure pas dans le collimateur des autorités chinoises pour mise en danger de l'ordre public ou activités criminelles (cf. arrêts du Tribunal administratif fédéral E-1909/2016 du 2 mai 2016 p. 8 et D-1828/2016 du 25 avril 2016 p. 5 ; cf. China, Exit and Entry Administration Law of the People's Republic of China - Order No. 57, 01.07.2013, disponible en ligne sous &lt;http://www.refworld.org/docid/56b9e0f14.html&gt; ; Ambassade de la République populaire de Chine en Suisse, Exit and Entry Administration Law of the People's Republic of China, 20.08.2013, disponible en ligne sous http://ch.china-embassy.org/ger/lsfw/sbqz/t1067966.htm, [consultés le 31.5.2016]).</w:t>
      </w:r>
    </w:p>
    <w:p>
      <w:r>
        <w:rPr>
          <w:b/>
        </w:rPr>
        <w:t>E. 7.4</w:t>
      </w:r>
    </w:p>
    <w:p>
      <w:r>
        <w:t>En outre, il ne ressort du dossier aucun élément dont on pourrait inférer que l'exécution du renvoi impliquerait une mise en danger concrète de la recourante. A cet égard, le Tribunal relève que l'intéressée est jeune, au bénéfice d'un parcours scolaire achevé et d'une expérience professionnelle de plusieurs années en qualité de coiffeuse et n'a pas allégué de problème de santé particulier. Au demeurant, elle dispose d'un réseau familial et social dans son pays, où elle retrouvera en particulier son mari et sa fille, sur lequel elle pourra compter.</w:t>
      </w:r>
    </w:p>
    <w:p>
      <w:r>
        <w:rPr>
          <w:b/>
        </w:rPr>
        <w:t>E. 7.5</w:t>
      </w:r>
    </w:p>
    <w:p>
      <w:r>
        <w:t>Pour ces motifs, l'exécution du renvoi doit être considérée comme raisonnablement exigible.</w:t>
      </w:r>
    </w:p>
    <w:p>
      <w:r>
        <w:rPr>
          <w:b/>
        </w:rPr>
        <w:t>E. 8</w:t>
      </w:r>
    </w:p>
    <w:p>
      <w:r>
        <w:t>Enfin, la recourante est en possession d'un passeport en cours de validité lui permettant de rentrer dans son pays.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recours s'avérant manifestement infondé, il est rejeté dans une procédure à juge unique, avec l'approbation d'un second juge (cf. art. 111 let. e LAsi). Il est dès lors renoncé à un échange d'écritures (cf. art. 111a al. 1 LAsi).</w:t>
      </w:r>
    </w:p>
    <w:p>
      <w:r>
        <w:rPr>
          <w:b/>
        </w:rPr>
        <w:t>E. 11</w:t>
      </w:r>
    </w:p>
    <w:p>
      <w:r>
        <w:t>Au vu de l'issue de la cause, il y a lieu de mettre les frais de procédure, d'un montant de 600 francs, à la charge de la recourante, conformément à l'art. 63 al. 1 PA et aux art. 2 et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