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E-1844/2026 vom 7. Mai 2026</w:t>
      </w:r>
    </w:p>
    <w:p>
      <w:r>
        <w:t>Bundesverwaltungsgericht, 2026-05-07, DE</w:t>
      </w:r>
    </w:p>
    <w:p>
      <w:r>
        <w:rPr>
          <w:b/>
        </w:rPr>
        <w:t xml:space="preserve">Quelle: </w:t>
      </w:r>
      <w:r>
        <w:t>https://mcp.opencaselaw.ch/entscheid/bvger_E-1844_2026</w:t>
      </w:r>
    </w:p>
    <w:p>
      <w:r>
        <w:t>FR: TAF E-1844/2026 du 7 mai 2026</w:t>
      </w:r>
    </w:p>
    <w:p>
      <w:r>
        <w:t>IT: TAF E-1844/2026 del 7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zur Einreichung der Beschwerde legitimiert (Art. 105 und Art. 108 Abs. 2 AsylG; Art. 48 Abs. 1 sowie Art. 52 Abs. 1 VwVG). Auf die Beschwerde ist - nach fristgerechter Bezahlung des Kostenvorschusses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Beschwerdeführer hat im Sinne eines Eventualbegehrens die Rückweisung der Sache an die Vorinstanz zur weiteren Sachverhaltsabklärung beantragt. Vor dem Hintergrund der nachfolgenden Erwägungen ist jedoch von einem in entscheidrelevanter Hinsicht bereits hinreichend erstellten Sachverhalt auszugehen. Zudem sind aus den Akten auch keine anderen Verfahrensfehler erkennbar, weshalb das Gericht in der Sache zu entscheiden hat (Art. 61 Abs. 1 VwVG). Der Eventualabtrag ist abzuweisen.</w:t>
      </w:r>
    </w:p>
    <w:p>
      <w:r>
        <w:rPr>
          <w:b/>
        </w:rPr>
        <w:t>E. 6.1</w:t>
      </w:r>
    </w:p>
    <w:p>
      <w:r>
        <w:t>Die Vorinstanz begründet die angefochtene Verfügung im Wesentlichen, wie folgt: Der Beschwerdeführer habe bei einer Rückkehr in die Türkei keine flüchtlingsrechtlich relevanten Nachteile in Zusammenhang mit dem von ihm geltend gemachten Ermittlungsverfahren wegen Terrorpropaganda zu befürchten. Zudem verfüge er aufgrund seines Engagements lediglich über ein niederschwelliges politisches Profil. Auch seinen geschilderten erlebten Diskriminierungen aufgrund seiner ethnischen Zugehörigkeit als Kurde fehle es an einer flüchtlingsrechtlich relevanten Intensität. Betreffend die geltend gemachten Übergriffe sei er aufgrund des Subsidiaritätsprinzips nicht auf den Schutz der Schweiz angewiesen, da er sich deswegen auch an seine heimatlichen Behörden in der Türkei wenden könne.</w:t>
      </w:r>
    </w:p>
    <w:p>
      <w:r>
        <w:rPr>
          <w:b/>
        </w:rPr>
        <w:t>E. 6.2</w:t>
      </w:r>
    </w:p>
    <w:p>
      <w:r>
        <w:t>Dagegen bringt der Beschwerdeführer beschwerdeweise im Wesentlichen vor, er erfülle das von der neueren Rechtsprechung des Bundesverwaltungsgerichts definierte Gefährdungsprofil und habe in der Türkei asylrelevante Verfolgung in Form von Folter und langjähriger, politisch motivierter Haft unter unmenschlichen Bedingungen zu befürchten. Dies gelte bereits aufgrund seiner eigenen umfangreichen politischen Tätigkeit und Exponierung und der deshalb eingeleiteten Strafverfahren und werde verschärft durch drohende Reflexverfolgung aufgrund der Tätigkeit seines Cousins. Er erfülle damit die Flüchtlingseigenschaft und ihm sei in Gutheissung der Beschwerde in der Schweiz Asyl zu gewähren.</w:t>
      </w:r>
    </w:p>
    <w:p>
      <w:r>
        <w:rPr>
          <w:b/>
        </w:rPr>
        <w:t>E. 7.1</w:t>
      </w:r>
    </w:p>
    <w:p>
      <w:r>
        <w:t>Nach eingehender Prüfung der Akten ist festzustellen, dass die Vorbringen des Beschwerdeführers die Voraussetzungen der Flüchtlingseigenschaft gemäss Art. 3 AsylG nicht erfüllen. In tatsächlicher und rechtlicher Hinsicht ist den Erwägungen der Vorinstanz zu folgen; auf diese kann mit nachfolgenden, sich aufgrund der Beschwerdevorbringen ergebenden Hervorhebungen und Ergänzungen verwiesen werden (vgl. angefochtene Verfügung, Ziff. II und III).</w:t>
      </w:r>
    </w:p>
    <w:p>
      <w:r>
        <w:rPr>
          <w:b/>
        </w:rPr>
        <w:t>E. 7.2.1</w:t>
      </w:r>
    </w:p>
    <w:p>
      <w:r>
        <w:t>Aus den vom Beschwerdeführer bei der Vorinstanz eingereichten türkischen Justizdokumenten geht hervor, dass gegen ihn ein Ermittlungsverfahren wegen Propaganda für eine Terrororganisation eröffnet worden ist.</w:t>
      </w:r>
    </w:p>
    <w:p>
      <w:r>
        <w:rPr>
          <w:b/>
        </w:rPr>
        <w:t>E. 7.2.2</w:t>
      </w:r>
    </w:p>
    <w:p>
      <w:r>
        <w:t>Der Beschwerdeführer war zwar Mitglied der Parteien HDP und TKP (BM 4, BM 6) sowie des Jugendflügels der HDP (A17, F67, F69), hat die HDP gewählt und bei diversen Standaktionen der HDP und TKP teilgenommen, Parolen skizziert und Broschüren verteilt. Auch in den sozialen Medien hat er seine politische Meinung verbreitet, sich kritisch über die Politik des türkischen Präsidenten geäussert und etwa erklärt, das politische System sei faschistisch und es gebe keinerlei Gerechtigkeit (BM 3). Bei den letzten Wahlen hat er eigenen Angeben zufolge bei einer Reportage des Senders (...) mitgemacht und sich auch darin kritisch über die türkische Regierung geäussert (A17, F62). Selbst wenn dies zutreffen sollte, so hat es laut dem Beschwerdeführer solche Reportagen während der Wahlen überall in der Türkei gegeben, unter anderem bei ihm «im Quartier» (A17, F61). Beweismittel zu seiner Beteiligung an der Fernsehreportage des Senders (...) reicht er - obwohl bereits von der Vorinstanz dazu aufgefordert - auch auf Beschwerdeebene nicht ein. Mit der Vorinstanz ist festzuhalten, dass - bei Wahrunterstellung - allein die Teilnahme an besagter Fernsehreportage kein flüchtlingsrechtlich relevantes Verfolgungsinteresse der türkischen Behörden an seiner Person zu begründen vermag. Überdies hat er sich nie für eine Wahl für ein politisches Amt bei der HDP oder der TKP aufstellen lassen und sei auch sonst nie in irgendeiner Art und Weise in exponierter Stellung oder einer bestimmten Funktion für eine der Parteien tätig gewesen (A17, F69 f.). Aufgrund Letzteren kann offenbleiben, ob es dem Beschwerdeführer in der Türkei tatsächlich gesetzlich verwehrt ist, als Wehrdienstverweigerer für ein politischen Amt zu kandidieren, oder ob es sich lediglich um eine nachgeschobene Behauptung handelt (vgl. seine Eingabe vom 15. April 2026). Seine Beiträge in den sozialen Medien erreichten keine beachtliche Anzahl von Personen, erhielten keine Kommentare und lediglich um die 100 Sichtungen (BM 3). Demnach ist der vorinstanzlichen Argumentation beizupflichten, wonach der Beschwerdeführer sich zwar in einem gewissen Mass politisch engagiert hat, es sich bei ihm jedoch um keine Person in exponierter Stellung handelt, weshalb er lediglich ein niederschwelliges politisches Profil aufweist und zudem strafrechtlich unbescholten ist.</w:t>
      </w:r>
    </w:p>
    <w:p>
      <w:r>
        <w:rPr>
          <w:b/>
        </w:rPr>
        <w:t>E. 7.2.3</w:t>
      </w:r>
    </w:p>
    <w:p>
      <w:r>
        <w:t>Dem Schreiben der Rechtsanwältin K._______ vom 10. März 2026 ist - bei Echtheitsunterstellung - als Gefälligkeitsschreiben kaum Beweiswert zuzuerkennen. Doch auch bei inhaltlicher Betrachtung kann der Beschwerdeführer daraus nichts zu seinen Gunsten ableiten. Besagtem Schreiben ist unter anderem zu entnehmen, dass gegen den Beschwerdeführer wegen Propaganda für eine Terrororganisation ermittelt werde, wobei «sich den UYAP-Aufzeichnungen zufolge die betreffende Akte noch im Ermittlungsstadium befinde, weiterhin anhängig sei und der gegen den Verdächtigen erlassene Haftbefehl in Kraft» sei. Jedoch handelt es sich - wie die Vorinstanz zu Recht festhält - formell nicht um einen Haftbefehl, sondern um einen Vorführbefehl (BM 15 f.), wobei die Vorinstanz die Existenz des Ermittlungsverfahrens im Übrigen auch nicht bestreitet. Angesichts der fehlenden Asylrelevanz der eingereichten Justizdokumente durfte die Vorinstanz die Frage offenlassen, ob es sich um echte Verfahrensdokumente handelt (Referenzurteil des BVGer E-4103/2024 vom 8. November 2024 E. 9.6; vgl. auch Urteil des BVGer E-9221/2025 vom 19. Februar 2026 E. 7.6).</w:t>
      </w:r>
    </w:p>
    <w:p>
      <w:r>
        <w:rPr>
          <w:b/>
        </w:rPr>
        <w:t>E. 7.2.4</w:t>
      </w:r>
    </w:p>
    <w:p>
      <w:r>
        <w:t>Schliesslich ist mangels Bezugs zur konkreten Situation des Beschwerdeführers seine Berufung auf den auf Beschwerdeebene eingereichten Bericht des SRF vom 4. Dezember «Von der Schweiz abgewiesen - in der Türkei inhaftiert» sowie auf das Schreiben der SFH und DJS vom 14. Oktober 2025 unbehilflich.</w:t>
      </w:r>
    </w:p>
    <w:p>
      <w:r>
        <w:rPr>
          <w:b/>
        </w:rPr>
        <w:t>E. 7.2.5</w:t>
      </w:r>
    </w:p>
    <w:p>
      <w:r>
        <w:t>Mit der Vorinstanz ist somit festzuhalten, dass im Lichte der einschlägigen Rechtsprechung des Bundesverwaltungsgerichts (Referenzurteil E-4103/2024 E. 8.1) keine beachtliche Wahrscheinlichkeit besteht, dass ihm in absehbarer Zukunft Untersuchungshaft droht und er zu einer unbedingten Freiheitsstrafe verurteilt wird. Folglich hat er aufgrund des von ihm geltend gemachten Strafverfahrens und seines niederschwelligen politischen Profils bei einer Rückkehr in die Türkei nicht mit erheblicher Wahrscheinlichkeit eine flüchtlingsrechtlich relevante Verfolgung zu befürchten.</w:t>
      </w:r>
    </w:p>
    <w:p>
      <w:r>
        <w:rPr>
          <w:b/>
        </w:rPr>
        <w:t>E. 7.3</w:t>
      </w:r>
    </w:p>
    <w:p>
      <w:r>
        <w:t>Die vom Beschwerdeführer geltend gemachten Vorbringen in Zusammenhang mit den Schikanen während seiner Zeit an der Universität, dem Fehlverhalten der einzelnen Beamten auf der Behörde zur Änderung seiner Personendaten sowie der Gewaltanwendung durch einzelne Polizeibeamte gehen in ihrer Intensität nicht über die Nachteile hinaus, welche weite Teile der kurdischen Bevölkerung in der Türkei in ähnlicher Weise treffen können, weshalb sie nicht als ernsthaft zu qualifizieren und damit flüchtlingsrechtlich nicht relevant sind (vgl. zum Ganzen Referenzurteil E-4103/2024 vom 8. November 2024 E. 7.1 m.w.H.; vgl. jüngst auch Urteil des BVGer D-30/2024 vom 20. April 2026 E. 7.3.1).</w:t>
      </w:r>
    </w:p>
    <w:p>
      <w:r>
        <w:rPr>
          <w:b/>
        </w:rPr>
        <w:t>E. 7.4</w:t>
      </w:r>
    </w:p>
    <w:p>
      <w:r>
        <w:t>Betreffend die geltend gemachte Reflexverfolgung ergibt sich Folgendes: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 des BVGer vom 24. März 2026 D-4338/2024 E. 5.3 m.w.H.). Aufgrund des festgestellten niederschwelligen politischen Profils des Beschwerdeführers (E. 7.2.2 oben) und nachdem die Vorinstanz die Akten des Cousins des Beschwerdeführers konsultiert hat (angefochtene Verfügung, Ziff. I/4), sind keine Hinweise für eine Reflexverfolgung des Beschwerdeführers ersichtlich.</w:t>
      </w:r>
    </w:p>
    <w:p>
      <w:r>
        <w:rPr>
          <w:b/>
        </w:rPr>
        <w:t>E. 7.5</w:t>
      </w:r>
    </w:p>
    <w:p>
      <w:r>
        <w:t>Es erübrigt sich nach dem Gesagten, auf die weiteren, in den auf Beschwerdeebene eingereichten Eingaben gemachten Ausführungen und die eingereichten Beweismittel im Einzelnen einzugehen, da sie an der Würdigung des Sachverhalts nichts zu ändern vermögen.</w:t>
      </w:r>
    </w:p>
    <w:p>
      <w:r>
        <w:rPr>
          <w:b/>
        </w:rPr>
        <w:t>E. 7.6</w:t>
      </w:r>
    </w:p>
    <w:p>
      <w:r>
        <w:t>Zusammenfassend ist festzuhalten, dass die zentralen Vorbringen des Beschwerdeführers die Anforderungen an die flüchtlingsrechtliche Beachtlichkeit gemäss Art. 3 AsylG nicht erfüllen. Sodann liegen keine konkreten Hinweise darauf vor, dass der Beschwerdeführer einer asylbeachtlichen Verfolgung oder einer entsprechenden Verfolgungsgefahr ausgesetzt war oder im Falle seiner Rückkehr in die Türkei ernsthafte Nachteile im Sinne von Art. 3 Abs. 2 AsylG zu gewärtigen hätte. Folglich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vom 8. November 2024 E. 13.2 m.w.H.). Das Bundesverwaltungsgericht hält ausserdem den Wegweisungsvollzug in die vom Erdbeben vom Februar 2023 betroffenen Gebiete (Provinzen Kahramanmara , Hatay, Gaziantep, Osmaniye, Malatya, Adiyaman, Adana, Diyarbakir, Kilis, Sanliurfa und Elazi) nicht für generell unzumutbar und nimmt zur Beurteilung der Zumutbarkeit eine einzelfallweise Prüfung der individuellen Lebenssituation vor (vgl. Referenzurteil BVGer E-1308/2023 vom 19. März 2024 E. 11.3.1 sowie Urteil des BVGer E-4904/2025 vom 23. September 2025 E. 8.3.2).</w:t>
      </w:r>
    </w:p>
    <w:p>
      <w:r>
        <w:rPr>
          <w:b/>
        </w:rPr>
        <w:t>E. 9.3.3</w:t>
      </w:r>
    </w:p>
    <w:p>
      <w:r>
        <w:t>Da sich der Beschwerdeführer auf Beschwerdeebene nicht konkret zum Wegweisungsvollzug äussert und mangels abweichender Hinweise in den Akten hat es mit dem Verweis auf die vorinstanzliche Erwägung zur Wegweisung und zum Wegweisungsvollzug des gut ausgebildeten, gesunden, alleinstehenden und über Arbeitserfahrung verfügenden Beschwerdeführers mit sozial intaktem Beziehungsnetz in der Türkei (angefochtene Verfügung, Ziff. III) sein Bewenden.</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