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E-1844/2024 vom 14. März 2024</w:t>
      </w:r>
    </w:p>
    <w:p>
      <w:r>
        <w:t>Bundesverwaltungsgericht, 2024-03-14, DE</w:t>
      </w:r>
    </w:p>
    <w:p>
      <w:r>
        <w:rPr>
          <w:b/>
        </w:rPr>
        <w:t xml:space="preserve">Quelle: </w:t>
      </w:r>
      <w:r>
        <w:t>https://mcp.opencaselaw.ch/entscheid/bvger_E-1844_2024_d20240314</w:t>
      </w:r>
    </w:p>
    <w:p>
      <w:r>
        <w:t>FR: TAF E-1844/2024 du 14 mars 2024</w:t>
      </w:r>
    </w:p>
    <w:p>
      <w:r>
        <w:t>IT: TAF E-1844/2024 del 14 marzo 2024</w:t>
      </w:r>
    </w:p>
    <w:p>
      <w:pPr>
        <w:pStyle w:val="Heading2"/>
      </w:pPr>
      <w:r>
        <w:t>Regeste</w:t>
      </w:r>
    </w:p>
    <w:p>
      <w:r>
        <w:t>Asyl und Wegweisung (beschleunigtes Verfahren) | Asyl und Wegweisung (beschleunigtes Verfahren); Verfügung des SEM vom 14. März 2024</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t>E-1844/2024 Seite 4</w:t>
      </w:r>
    </w:p>
    <w:p>
      <w:r>
        <w:rPr>
          <w:b/>
        </w:rPr>
        <w:t>E. 1.2</w:t>
      </w:r>
    </w:p>
    <w:p>
      <w:r>
        <w:t>Die Beschwerde ist frist- und formgerecht eingereicht worden. Der Be- schwerdeführer ist zur Einreichung der Beschwerde legitimiert (Art. 105 und Art. 108 Abs. 1 AsylG; Art. 48 Abs. 1 und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Mit Beschwerde kann die Verletzung von Bundesrecht, die unrichtige oder unvollständige Feststellung des rechtserheblichen Sachverhalts und die Unangemessenheit gerügt werden (Art. 106 Abs. 1 AsylG). Das Bundes- verwaltungsgericht kann den angefochtenen Entscheid jedoch ungeachtet der erhobenen Rügen grundsätzlich in vollem Umfang überprüfen. Es stellt den Sachverhalt von Amtes wegen fest (Art. 12 VwVG) und wendet das Recht von Amtes wegen an (Art. 62 Abs. 4 VwVG). Es ist mithin nicht an die Begründung der Begehren gebunden und kann den Entscheid auch aus anderen Gründen gutheissen oder abweisen.</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E-1844/2024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die angefochtene Verfügung im Wesentlichen da- mit, dass eine Kollektivverfolgung von Christen in Pakistan nicht bejaht werden könne (m.H.a. Urteil des BVGer E-3258/2018 vom 2. Juni 2020 [als Referenzurteil publiziert]; BVGE 2013/21 E. 9.1; Entscheidungen und Mit- teilungen der Schweizerischen Asylrekurskommission [EMARK] 1996 Nr. 23) und keine gezielt gegen den Beschwerdeführer gerichtete Verfol- gung vorliege. Die vom Beschwerdeführer genannten Übergriffe durch die pakistanische Armee, Drittpersonen und die Polizei lägen mehrere Jahre zurück und seien zudem für seine Ausreise nicht kausal gewesen. Ebenso fehle es an der Aktualität der geltend gemachten Nachteile. Auch sei nicht asylrelevant, dass er in Pakistan keine Familienangehörigen habe. Betref- fend die Glaubhaftigkeit der Aussagen des Beschwerdeführers werde zwar ausdrücklich ein Vorbehalt angebracht, infolge offensichtlich fehlender flüchtlingsrechtlicher Relevanz erübrige es sich jedoch, darauf einzugehen.</w:t>
      </w:r>
    </w:p>
    <w:p>
      <w:r>
        <w:rPr>
          <w:b/>
        </w:rPr>
        <w:t>E. 5.2</w:t>
      </w:r>
    </w:p>
    <w:p>
      <w:r>
        <w:t>Dagegen wendet der Beschwerdeführer insbesondere ein, mit Blick auf die Glaubhaftigkeit seiner Vorbringen sei sein Bildungsstand zu berück- sichtigen sowie der Umstand, dass er in isolierten Verhältnissen aufge- wachsen sei. Als er bei seiner Tante gelebt habe, habe er den ganzen Tag landwirtschaftliche Arbeit verrichten müssen. Sei ihm ein Fehler unterlau- fen oder habe er zu langsam gearbeitet, sei er geschlagen und als Ungläu- biger beschimpft worden. In E._______ sei er von der Armee aufgegriffen worden, weil die Leute erzählt hätte, er sei der Sohn eines Christen. Im Armeelager sodann habe er Zwangsarbeit verrichten müssen. Die Vo- rinstanz habe keine Gesamtwürdigung vorgenommen. In Pakistan würden Christen immer wieder unter dem Vorwand von Blasphemie zum Tode ver- urteilt, sei am 16. August 2023 eine christliche Siedlung im Bezirk Faisala- bad angegriffen worden und würden Zwangskonversionen durchgeführt. Der Beschwerdeführer habe dort keinerlei Unterstützung beim Umgang mit Gewalt und massiver Diskriminierung. Dass er ein neues Leben beginnen wolle, sei deshalb verständlich und schliesse eine asylrelevante Verfolgung nicht aus. Vielmehr sei letztere der Grund für den Wunsch nach einem</w:t>
      </w:r>
    </w:p>
    <w:p>
      <w:r>
        <w:t>E-1844/2024 Seite 6 Neubeginn. Auch habe er unmissverständlich zum Ausdruck gebracht, dass er bereits zwei Jahre vor der effektiven Flucht den Entschluss gefasst habe, auszureisen.</w:t>
      </w:r>
    </w:p>
    <w:p>
      <w:r>
        <w:rPr>
          <w:b/>
        </w:rPr>
        <w:t>E. 6.1.1</w:t>
      </w:r>
    </w:p>
    <w:p>
      <w:r>
        <w:t>Der Untersuchungsgrundsatz gehört zu den allgemeinen Grundsät- 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unrichtige oder unvollständige Feststellung des rechtserhebli- chen Sachverhalts in Verletzung der Untersuchungspflicht bildet einen Be- schwerdegrund (Art. 106 Abs. 1 Bst. b AsylG). Unrichtig ist die Sachver- haltsfeststellung, wenn der Verfügung ein falscher und aktenwidriger Sach- verhalt zugrunde gelegt wird; unvollständig ist sie, wenn nicht alle für den Entscheid rechtswesentlichen Sachumstände berücksichtigt werden (vgl. KÖLZ/HÄNER/BERTSCHI, Verwaltungsverfahren und Verwaltungsrechts- pflege des Bundes, 3. Aufl. 2013, N. 1043).</w:t>
      </w:r>
    </w:p>
    <w:p>
      <w:r>
        <w:rPr>
          <w:b/>
        </w:rPr>
        <w:t>E. 6.1.2</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Kommentar VwVG, 2008, Art. 32 VwVG, Rz. 2). Insgesamt muss der Entscheid so abgefasst sein, dass ihn der Betroffene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t>E-1844/2024 Seite 7</w:t>
      </w:r>
    </w:p>
    <w:p>
      <w:r>
        <w:rPr>
          <w:b/>
        </w:rPr>
        <w:t>E. 6.2.1</w:t>
      </w:r>
    </w:p>
    <w:p>
      <w:r>
        <w:t>Das SEM beruft sich zur Verneinung einer Kollektivverfolgung von Christen in Pakistan unter anderem auf das Urteil des Bundesverwaltungs- gerichts E-3258/2018 vom 2. Juni 2020. Dieses Urteil wurde mit Revisions- entscheid E-3240/2022 vom 31. August 2022 aufgehoben, nachdem der EGMR festgestellt hatte, die Schweizer Behörden hätten den Sachverhalt nicht hinlänglich erstellt. Nicht nur erweist sich der Verweis des SEM auf ein nichtexistierendes Urteil als fragwürdig, sondern es wäre unter dem As- pekt der Begründungspflicht zumindest gehalten gewesen, sich mit dem Urteil des EGMR und allfälligen daraus ableitbaren Aussagen für die Kol- lektivverfolgung von Christen in Pakistan – die keine Konversion vollzogen haben – auseinanderzusetzen. Hinzu kommt, dass das andere vom SEM zitierte Urteil zur Lage der Christen in Pakistan noch von der vormaligen Schweizerischen Asylrekurskommission stammt und im Jahre 1996 publi- ziert worden ist, was mit Blick auf die Aktualität Fragen aufwirft. Der Be- schwerdeführer erwähnte in seiner Anhörung beispielsweise das Ereignis, als im Bezirk Faisalabad am 16. August 2023 mehrere hundert Personen eine christliche Siedlung angriffen (Human Rights Watch [HRW], Pakistan: Mob Attacks Christian Settlement, Investigate Faisalabad Violence; Act to Protect Religious Minorities, 22. August 2023, &lt;https://www.hrw.org/ news/2023/08/22/pakistan-mob-attacks-christian-settlement&gt;, abgerufen am 16. April 2024). Weder setzt sich das SEM hiermit auseinander noch zieht es anderweitig Quellen bei zur Begründung, ob in Pakistan von einer Kollektivverfolgung von Christen auszugehen sei.</w:t>
      </w:r>
    </w:p>
    <w:p>
      <w:r>
        <w:rPr>
          <w:b/>
        </w:rPr>
        <w:t>E. 6.2.2</w:t>
      </w:r>
    </w:p>
    <w:p>
      <w:r>
        <w:t>Auch was die vom Beschwerdeführer geschilderten Vorfälle im Zu- sammenhang mit Auseinandersetzungen aufgrund seines christlichen Glaubens betrifft, greift die Begründung der Vorinstanz zu kurz, zumal sie die Glaubhaftigkeit impliziert. Der Beschwerdeführer gab zu Protokoll, dass als ihm der Polizist die Verletzung an der Stirn zugefügt habe, ihm gesagt worden sei, jedes Mal wenn er dieses Zeichen sehe, es ihn daran erinnern solle, dass er ein Ungläubiger sei und Muslime ihm dies angetan hätten (A12 F80). Die Vorinstanz lässt in ihrer Argumentation unberücksichtigt, dass jemand, der bereits staatlichen Verfolgungsmassnahmen ausgesetzt war, objektive Gründe für eine ausgeprägtere subjektive Furcht hat. Auch gab der Beschwerdeführer verschiedentlich an, nach diesem Vorfall sehr ruhig geworden zu sein (F89) sowie sich versprochen zu haben, niemals über die Religion in Pakistan zu sprechen (F97). Als Ausreisegrund nannte er unter anderem den Umstand, dass es Christen in Europa gut gehe (F110). Trotz dieser Elemente, die auf das Vorliegen eines gewissen psy- chischen Drucks hindeuten könnten, sah sich das SEM nicht veranlasst,</w:t>
      </w:r>
    </w:p>
    <w:p>
      <w:r>
        <w:t>E-1844/2024 Seite 8 näher darauf einzugehen. Ebenso unberücksichtigt liess es, dass der Be- schwerdeführer angab, in der Schweiz sonntags und montags in die Kirche zu gehen (F66).</w:t>
      </w:r>
    </w:p>
    <w:p>
      <w:r>
        <w:t>Zusammenfassend ist festzuhalten, dass das SEM seiner Begründungs- pflicht nicht hinreichend nachgekommen ist und das rechtliche Gehör des Beschwerdeführers verletzt hat. Eine Heilung dieses Mangels aus prozess- ökonomischen Gründen fällt nicht in Betracht. Nichtsdestotrotz stellt das Gericht Folgendes fest: Die Ungereimtheiten in den Ausführungen des Be- schwerdeführers sind unübersehbar, springen offenkundig ins Auge. Sie erreichen ein derartiges Gewicht, dass nur mit Mühe festgestellt werden kann, welches die massgeblichen Sachbehauptungen sind. So macht der Beschwerdeführer mit Bezug auf sein Vorbringen, er sei in E._______ in- haftiert gewesen, nicht nur mit Blick auf die Dauer (A12 F62 und F146) und den Grund unterschiedliche Angaben (F28 und F123), sondern seine Aus- führungen hierzu bleiben gänzlich unsubstantiiert, was vor dem Hinter- grund einer angeblichen mehrjährigen Festhaltung doch sehr erstaunt. Nebst dem, dass unklar ist, in welchem Alter ihm die Verletzung an der Stirn zugefügt worden ist, bleibt auch die Begründung, wie sich der Be- schwerdeführer die unterschiedlichen Verletzungen am Bein, an der Leiste und der Stirn zugezogen haben soll, vage (F74). Schliesslich lässt sich nicht miteinander vereinbaren, dass der Beschwerdeführer einerseits an- gibt, am 9. Mai 2023 von der Polizei festgehalten worden zu sei (F65), an- dererseits, zwei Jahre lang bevor er in die Schweiz gekommen sei, keine Probleme mit den Behörden gehabt zu haben (F122). Das SEM hat dem- zufolge durchaus zu Recht einen Vorbehalt hinsichtlich der Glaubhaftigkeit erhoben, sich dann aber nicht weiter damit auseinandergesetzt. Zweifel hat das Gericht im Übrigen bereits an der geltend gemachten Herkunft und Identität des Beschwerdeführers sowie an seinen persönlichen Verhältnis- sen. Denn es erscheint auffällig, dass er bezüglich seines Aufenthaltes und seiner Arbeitstätigkeit in D._______ nur gänzlich ausweichend und ober- flächlich Antwort gab, obwohl er dort mehr als ein Jahrzehnt gelebt und gearbeitet haben will (A12 F11, F14, F42, F44). Widersprüche bestehen betreffend seine Eigentumsverhältnisse in Pakistan (F47, F72, F132) und auch überzeugt nicht, dass er während seines mindestens zehnjährigen Aufenthaltes in D._______ keine Beziehungen geknüpft haben soll, die über Bekanntschaften hinausgehen (F32). Mit diesen Widersprüchen und Ungereimtheiten wird sich das SEM im Rahmen einer erneuten Prüfung seines Asylgesuchs auseinanderzusetzen haben. Im Übrigen wendet der Beschwerdeführer sodann zu Recht ein, dass die Vorinstanz entgegen sei- nen Aussagen – und ohne sich hierfür auf andere Beweismittel zu stützen</w:t>
      </w:r>
    </w:p>
    <w:p>
      <w:r>
        <w:t>E-1844/2024 Seite 9 – festgehalten hat, dass er vom Mann seiner Tante unterrichtet worden sei. Ebenso im Widerspruch zu den getätigten Aussagen steht, dass er legal ausgereist sei, gab er doch an, einen verfälschten Pass für seine Ausreise verwendet zu haben (A12 F52 f.).</w:t>
      </w:r>
    </w:p>
    <w:p>
      <w:r>
        <w:rPr>
          <w:b/>
        </w:rPr>
        <w:t>E. 6.3</w:t>
      </w:r>
    </w:p>
    <w:p>
      <w:r>
        <w:t>Zusammenfassend ist festzustellen, dass die angefochtene Verfügung Bundesrecht verletzt (Art. 106 Abs. 1 AsylG). Das SEM hat insbesondere seine Begründungspflicht verletzt und den Sachverhalt unrichtig festge- stellt. Ein reformatorischer Entscheid fällt nicht in Betracht und in Anwen- dung von Art. 61 VwVG ist die angefochtene Verfügung zu kassieren. Die Sache ist zu neuer Entscheidung an die Vorinstanz zurückzuweisen. Diese wird angewiesen, die geltend gemachten Asylgründe zunächst auf ihre Glaubhaftigkeit (Art. 7 AsylG) hin zu prüfen. Bei der Bejahung der Glaub- haftigkeit wird es rechtsgenüglich zu begründen haben, inwiefern der Be- schwerdeführer insbesondere aufgrund seines christlichen Glaubens in Pakistan keine begründete Furcht hat, ernsthaften Nachteilen im Sinne von Art. 3 AsylG ausgesetzt zu werden.</w:t>
      </w:r>
    </w:p>
    <w:p>
      <w:r>
        <w:rPr>
          <w:b/>
        </w:rPr>
        <w:t>E. 7.1</w:t>
      </w:r>
    </w:p>
    <w:p>
      <w:r>
        <w:t>Bei diesem Ausgang des Verfahrens sind keine Kosten zu erheben (Art. 63 Abs. 1 und 2 VwVG).</w:t>
      </w:r>
    </w:p>
    <w:p>
      <w:r>
        <w:rPr>
          <w:b/>
        </w:rPr>
        <w:t>E. 7.2</w:t>
      </w:r>
    </w:p>
    <w:p>
      <w:r>
        <w:t>Es ist keine Parteientschädigung auszurichten, da dem nicht vertrete- nen Beschwerdeführer keine verhältnismässig hohen Kosten im Sinne des Gesetzes entstanden sind (Art. 64 Abs. 1 VwVG und Art. 7 Abs. 4 des Reg- lements vom 21. Februar 2008 über die Kosten und Entschädigungen vor dem Bundesverwaltungsgericht [VGKE, SR 173.320.2]).</w:t>
      </w:r>
    </w:p>
    <w:p>
      <w:r>
        <w:t>(Dispositiv nächste Seite)</w:t>
      </w:r>
    </w:p>
    <w:p>
      <w:r>
        <w:t>E-1844/2024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