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E-1842/2012 vom 19. April 2012</w:t>
      </w:r>
    </w:p>
    <w:p>
      <w:r>
        <w:t>Bundesverwaltungsgericht, 2012-04-19, FR</w:t>
      </w:r>
    </w:p>
    <w:p>
      <w:r>
        <w:rPr>
          <w:b/>
        </w:rPr>
        <w:t xml:space="preserve">Quelle: </w:t>
      </w:r>
      <w:r>
        <w:t>https://mcp.opencaselaw.ch/entscheid/bvger_E-1842_2012</w:t>
      </w:r>
    </w:p>
    <w:p>
      <w:r>
        <w:t>FR: TAF E-1842/2012 du 19 avril 2012</w:t>
      </w:r>
    </w:p>
    <w:p>
      <w:r>
        <w:t>IT: TAF E-1842/2012 del 19 aprile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Dans la mesure où les recourants n'ont pas contesté la décision prononcée par l'ODM en tant qu'elle rejette leur demande d'asile et prononce leur renvoi de Suisse, ces points ont acquis force de chose décidée. L'objet du litige porte donc exclusivement sur la question de l'exécution de leur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plus haut (cf. let. C et D), l'ODM n'a pas reconnu la qualité de réfugié aux recourants et ceux-ci n'ont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4.4</w:t>
      </w:r>
    </w:p>
    <w:p>
      <w:r>
        <w:t>En l'espèce, les recourants craignent d'être exposés à de sérieux préjudices en cas de renvoi en Serbie en raison de leur origine rom et de la convocation pour le service militaire que A._______ aurait reçue, mais à laquelle il n'aurait pas donné suite. Ils font également valoir les difficultés rencontrées par les Roms pour accéder aux soins médicaux. Le Tribunal observe que même s'il fallait par hypothèse admettre la véracité des causes qui ont incité les recourants à quitter leur pays, en particulier les incivilités dont ils auraient été victimes,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En effet, depuis le 1er avril 2009, le Conseil fédéral n'a jamais cessé de considérer la Serbie comme un pays sûr (safe country), ce qui laisse supposer qu'il prête aux autorités de ce pays la volonté de garantir leur sécurité à tous ses habitants, y compris ceux issus d'ethnies minoritaires. C'est pourquoi les éventuelles difficultés liées notamment à l'origine rom des recourants ne sauraient faire obstacle à leur renvoi. En l'espèce, la recourante a indiqué qu'elle s'était adressée à la police suite à l'agression d'un de ses fils par des camarades d'école, mais qu'aucune suite n'avait été donnée à sa plainte. Si toutefois la recourante considérait que la police se désintéressait totalement de son cas, il lui appartenait d'engager d'autres démarches, à un échelon supérieur, pour faire valoir ses droits ainsi que ceux de son fils et obtenir une protection adéquate. 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à ce propos Jurisprudence et informations de la Commission suisse de recours en matière d'asile [JICRA] 2006 n° 18 p. 180 ss). Dans ces conditions, faute pour les intéressés d'avoir démontré qu'ils s'étaient employés à chercher une protection dans leur pays d'origine et que les autorités de celui-ci ne seraient pas en mesure de la leur apporter, le Tribunal constate qu'il n'existe aucun motif sérieux et avéré permettant d'établir que l'exécution du renvoi des recourants les exposerait à un risque réel de subir des traitements inhumains ou dégradants. S'agissant de l'accès aux soins de santé, prétendument rendu impossible pour les Roms, force est de constater que tel n'est manifestement pas le cas. En effet, il ressort du certificat médical du 2 avril 2012, produit dans le cadre du recours, que B._______ suivait un traitement depuis six ou sept ans pour ce qu'elle a elle-même qualifié de "crises" (pertes de connaissance), ce qui permet de conclure qu'elle a eu accès à des structures médicales en Serbie et a été soignée. En outre, les discriminations dont les Roms peuvent être victimes s'agissant de l'accès aux soins se limitent, en général, à des comportements inamicaux du personnel hospitalier. S'agissant des déclarations de A._______, selon lesquelles il serait recherché par les autorités serbes pour effectuer du service militaire, celles-ci ne sont étayées par aucun élément concret et sérieux ni le moindre commencement de preuve, alors que selon ses propres déclarations, il a prétendu avoir reçu une convocation (cf. p-v d'audition de A._______ du 1er décembre 2011 p. 8 s. et du 6 mars 2012 p. 2). Au demeurant, le recourant ne démontre aucunement que le fait de ne pas avoir donné suite à cette prétendue convocation pourrait l'exposer à de sérieux préjudices en cas de renvoi en Serbie.</w:t>
      </w:r>
    </w:p>
    <w:p>
      <w:r>
        <w:rPr>
          <w:b/>
        </w:rPr>
        <w:t>E. 4.5</w:t>
      </w:r>
    </w:p>
    <w:p>
      <w:r>
        <w:t>Il ressort de ce qui précède que les intéressés n'ont pas démontré à satisfaction de droit qu'il existait pour eux un véritable risque concret et sérieux d'être victimes, en cas de retour dans leur pays d'origine, de traitements cruels, inhumains ou dégradants contraires aux engagements internationaux contractés par la Suisse, en particulier l'art. 3 CEDH.</w:t>
      </w:r>
    </w:p>
    <w:p>
      <w:r>
        <w:rPr>
          <w:b/>
        </w:rPr>
        <w:t>E. 4.6</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En l'occurrence, 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6 mars 2009, avec effet au 1er avril 2009. L'exécution du renvoi des intéressés est, sous cet angle, raisonnablement exigible.</w:t>
      </w:r>
    </w:p>
    <w:p>
      <w:r>
        <w:rPr>
          <w:b/>
        </w:rPr>
        <w:t>E. 5.4</w:t>
      </w:r>
    </w:p>
    <w:p>
      <w:r>
        <w:t>Il reste dès lors à déterminer si le retour des recourants dans leur pays équivaudrait à les mettre concrètement en danger en raison de leur situation personnelle.</w:t>
      </w:r>
    </w:p>
    <w:p>
      <w:r>
        <w:rPr>
          <w:b/>
        </w:rPr>
        <w:t>E. 5.5</w:t>
      </w:r>
    </w:p>
    <w:p>
      <w:r>
        <w:t>En l'espèce, B._______ fait valoir des problèmes médicaux qui, selon elle, devraient s'opposer à l'exécution de son renvoi. Il ressort du certificat médical établi le (...) 2012 que l'intéressée souffre de crises d'angoisse avec hyperventilation et de cervicalgies non déficitaires nécessitant un traitement médicamenteux. Il n'apparaît toutefois pas que les affections diagnostiquées soient d'une gravité telle qu'un retour en Serbie provoquerait, de manière certaine, une mise en danger concrète et sérieuse de sa vie ou de sa santé. Rien ne démontre par ailleurs que son état nécessite impérativement des traitements médicaux ne pouvant être poursuivis qu'en Suisse, sous peine d'entraîner les conséquences précitées (cf. JICRA 2003 n° 24 précitée). En effet, il n'est pas question, dans le rapport produit, d'un traitement stationnaire de la recourante, mais exclusivement d'une prescription médicamenteuse, un suivi psychiatrique chez "(...)" étant par ailleurs seulement envisagé. Au demeurant, la Serbie dispose de structures médicales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qui permettront, au besoin, à B._______ de bénéficier de soins adéquats, y compris pour le cas où son état de santé viendrait à se péjorer. De plus, comme déjà relevé plus haut (cf. consid. 4.4), il ressort du dossier que la recourante a déjà bénéficié de traitements en Serbie. Dans ces conditions, le Tribunal considère que les problèmes médicaux de la recourante ne sont pas d'une gravité telle qu'il faille renoncer à l'exécution du renvoi, l'intéressée pouvant, au besoin, se faire soigner en Serbie de manière satisfaisante.</w:t>
      </w:r>
    </w:p>
    <w:p>
      <w:r>
        <w:rPr>
          <w:b/>
        </w:rPr>
        <w:t>E. 5.6</w:t>
      </w:r>
    </w:p>
    <w:p>
      <w:r>
        <w:t>S'agissant de l'intérêt supérieur des quatre enfants des recourants, le Tribunal constate que ceux-ci ne sont en Suisse que depuis quelques mois. En outre, il ne ressort pas du dossier qu'une intégration dans le système scolaire en vigueur en Serbie constituerait pour eux un effort insurmontable au vu de leur âge actuel. Par ailleurs, compte tenu du peu de temps passé en Suisse, il ne peut être considéré qu'ils auraient coupé tout lien avec la Serbie et le milieu socioculturel qui est le leur. De plus, en cas de retour, les enfants ne seront pas exposés à une précarité particulière et pourront s'appuyer sur le réseau familial de leurs parents. Dans ces conditions, il y a tout lieu de penser qu'ils pourront mener une existence conforme à la dignité humaine en cas de réinstallation.</w:t>
      </w:r>
    </w:p>
    <w:p>
      <w:r>
        <w:rPr>
          <w:b/>
        </w:rPr>
        <w:t>E. 5.7</w:t>
      </w:r>
    </w:p>
    <w:p>
      <w:r>
        <w:t>En outre, il ne ressort du dossier aucun élément dont on pourrait inférer que l'exécution du renvoi impliquerait une mise en danger concrète des recourants. A cet égard, le Tribunal relève que les recourants sont jeunes et n'ont quitté leur pays, comme déjà dit, que depuis quelques mois. Par ailleurs, A._______ est au bénéfice d'une expérience professionnelle et n'a pas allégué de problème de santé particulier. Au demeurant, les recourants disposent d'un réseau familial (notamment leurs parents) et social dans leur pays, sur lequel ils pourront compter à leur retour.</w:t>
      </w:r>
    </w:p>
    <w:p>
      <w:r>
        <w:rPr>
          <w:b/>
        </w:rPr>
        <w:t>E. 5.8</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w:t>
      </w:r>
    </w:p>
    <w:p>
      <w:r>
        <w:rPr>
          <w:b/>
        </w:rPr>
        <w:t>E. 5.9</w:t>
      </w:r>
    </w:p>
    <w:p>
      <w:r>
        <w:t>Au vu de ce qui précède, l'exécution du renvoi doit être considérée comme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10</w:t>
      </w:r>
    </w:p>
    <w:p>
      <w:r>
        <w:t>Dès lors, la demande de dispense du paiement de l'avance de frais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