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E-1839/2008 vom 2. Februar 2012</w:t>
      </w:r>
    </w:p>
    <w:p>
      <w:r>
        <w:t>Bundesverwaltungsgericht, 2012-02-02, FR</w:t>
      </w:r>
    </w:p>
    <w:p>
      <w:r>
        <w:rPr>
          <w:b/>
        </w:rPr>
        <w:t xml:space="preserve">Quelle: </w:t>
      </w:r>
      <w:r>
        <w:t>https://mcp.opencaselaw.ch/entscheid/bvger_E-1839_2008</w:t>
      </w:r>
    </w:p>
    <w:p>
      <w:r>
        <w:t>FR: TAF E-1839/2008 du 2 février 2012</w:t>
      </w:r>
    </w:p>
    <w:p>
      <w:r>
        <w:t>IT: TAF E-1839/2008 del 2 febbraio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w:t>
      </w:r>
    </w:p>
    <w:p>
      <w:r>
        <w:rPr>
          <w:b/>
        </w:rPr>
        <w:t>E. 1.2</w:t>
      </w:r>
    </w:p>
    <w:p>
      <w:r>
        <w:t>Les recourants ont qualité pour recourir. Présenté dans la forme et dans les délais prescrits par la loi, le recours est recevable (art. 48 et 52 PA et 108 al. 1 LAsi).</w:t>
      </w:r>
    </w:p>
    <w:p>
      <w:r>
        <w:rPr>
          <w:b/>
        </w:rPr>
        <w:t>E. 2</w:t>
      </w:r>
    </w:p>
    <w:p>
      <w:r>
        <w:t>Les intéressés n'ont pas recouru contre la décision de l'ODM en tant qu'elle rejette leur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4.2</w:t>
      </w:r>
    </w:p>
    <w:p>
      <w:r>
        <w:t>Les conditions de l'octroi de l'admission provisoire en vertu de l'art. 83 LEtr (pour impossibilité, illicéité ou inexigibilité de l'exécution du renvoi) sont de nature alternative : dès qu'il existe un empêchement conforme à l'une ou l'autre de ces conditions légales, l'exécution du renvoi ne peut plus être ordonnée et le séjour de l'intéressé en Suisse doit être réglée par le biais d'une admission provisoire (cf. JICRA 2006 n° 6 consid. 4.2., JICRA 2006 n° 11, JICRA 2006 no 23, JICRA 2001 no 17 consid. 4d). En l'occurrence, c'est la question de l'exigibilité de l'exécution du renvoi qui doit être examinée.</w:t>
      </w:r>
    </w:p>
    <w:p>
      <w:r>
        <w:rPr>
          <w:b/>
        </w:rPr>
        <w:t>E. 4.3</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p. 111 ; JICRA 2002 n° 11 consid. 8a p. 99).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4.4</w:t>
      </w:r>
    </w:p>
    <w:p>
      <w:r>
        <w:t>L'exécution du renvoi des personnes en traitement médical en Suisse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ne saurait en revanche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n°38 p. 274s.). Ainsi,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devait se dégrader très rapidement au point de conduire d'une manière certaine à la mise en danger concrète de sa vie ou à une atteinte sérieuse, durable, et notablement plus grave de son intégrité physique (JICRA 2003 n° 24 consid. 5b p. 157s.). Cela étant,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consid. 5b p. 157 s.).</w:t>
      </w:r>
    </w:p>
    <w:p>
      <w:r>
        <w:rPr>
          <w:b/>
        </w:rPr>
        <w:t>E. 5.1</w:t>
      </w:r>
    </w:p>
    <w:p>
      <w:r>
        <w:t>Le système de santé publique du Kosovo étant toujours en phase de reconstruction depuis la fin de la guerre, son niveau laisse encore à désirer.</w:t>
      </w:r>
    </w:p>
    <w:p>
      <w:r>
        <w:rPr>
          <w:b/>
        </w:rPr>
        <w:t>E. 5.1.1</w:t>
      </w:r>
    </w:p>
    <w:p>
      <w:r>
        <w:t>Selon les informations à disposition du Tribunal (cf. notamment OSAR, Kosovo: Etat des soins de santé [mise à jour], Berne, 1er septembre 2010), le pays n'a pas à l'heure actuelle de système d'assurance-maladie publique, de sorte que seuls des contrats privés peuvent assurer l'accès à l'ensemble des prestations hospitalières et ambulatoires. Cela étant, les services de santé sont théoriquement fournis gratuitement par les institutions de santé publique à certains groupes spécifiques, comme par exemple les enfants jusqu'à 15 ans, les élèves et étudiants jusqu'à la fin de leur formation de base, ou encore les bénéficiaires de l'assistance sociale et leur famille proche. Dans les faits, en raison des contraintes financières et matérielles ne permettant pas toujours de faire face à la demande, les patients concernés sont toutefois parfois amenés à payer une partie des frais générés, voire leur intégralité.</w:t>
      </w:r>
    </w:p>
    <w:p>
      <w:r>
        <w:rPr>
          <w:b/>
        </w:rPr>
        <w:t>E. 5.1.2</w:t>
      </w:r>
    </w:p>
    <w:p>
      <w:r>
        <w:t>Le système kosovar des soins de santé comprend trois niveaux, à savoir les niveaux primaire (centres médicaux situés dans chaque municipalité), secondaire (hôpitaux au niveau régional) et tertiaire (Centre Clinique Universitaire et institutions spécialisées à Pristina). De manière générale, les Kosovars peuvent se faire soigner dans des cabinets et cliniques publics et privés, les prix étant plus élevés dans le secteur privé. Les pharmacies sont elles aussi publiques ou privées. Seuls certains médicaments de base sont distribués gratuitement.</w:t>
      </w:r>
    </w:p>
    <w:p>
      <w:r>
        <w:rPr>
          <w:b/>
        </w:rPr>
        <w:t>E. 5.1.3</w:t>
      </w:r>
    </w:p>
    <w:p>
      <w:r>
        <w:t>En ce qui concerne le système de santé mentale, sa réhabilitation est l'une des priorités du Ministère de la santé. Les besoins en la matière sont en effet importants, de nombreux Kosovars souffrant de troubles d'origine psychique, et les moyens pour y faire face étant encore insuffisants. Le pays manque de professionnels qualifiés, et le système actuel de formation est sous-développé, particulièrement en dehors de la capitale Pristina. Ainsi, en 2009, il n'y avait encore qu'un psychiatre pour 90'000 habitants, un employé du secteur de la santé mentale pour 40'000 habitants, cinq psychologues cliniciens et un faible nombre d'assistants sociaux. Dès lors, les moyens les plus utilisés pour faire face à la demande sont l'administration de médicaments et l'hospitalisation, lorsque le manque de lits ne s'y oppose pas. Cela étant, il existe au Kosovo sept centres de traitement ambulatoire pour les maladies psychiques (Centres Communautaires de Santé Mentale), dont un à K._______. En outre, certains hôpitaux généraux disposent d'espaces réservés à la neuropsychiatrie pour le traitement des cas de psychiatrie aiguë, ce qui est le cas également à K._______. Finalement, grâce à la coopération internationale, de nouvelles structures appelées "Maisons de l'intégration" ont vu le jour dans certaines villes, dont K._______. Ces établissements peuvent loger des personnes atteintes de troubles mineurs de la santé mentale dans des appartements protégés et leur proposer un soutien thérapeutique et socio-psychologique (cf. Kosovo: Etat des soins de santé [mise à jour], op. cit. p. 12ss).</w:t>
      </w:r>
    </w:p>
    <w:p>
      <w:r>
        <w:rPr>
          <w:b/>
        </w:rPr>
        <w:t>E. 5.2</w:t>
      </w:r>
    </w:p>
    <w:p>
      <w:r>
        <w:t>Dans ce contexte, il n'est pas du tout assuré que les intéressés seront en mesure de recevoir le traitement nécessaire, pas davantage que l'exécution du renvoi ne conduisent pas à une dégradation importante de leur état de santé, compte tenu de leur vulnérabilité actuelle. En effet, si la fourniture de médicaments ne devrait pas poser de problèmes insurmontables, il ressort des différents rapports médicaux produits que l'intéressée souffre d'un trouble dépressif récurrent, épisode actuel sévère avec symptômes psychotiques et de douleurs somatoformes persistantes, nécessitant, depuis 2007, une psychothérapie individuelle et un traitement médicamenteux (antidépresseur, antipsychotique, tranquillisant). L'intéressée présente également des céphalées de tensions et cervico-brachialgie myo-faciale, une fibromyalgie, un déficit en vitamines D ainsi qu'une hypertension artérielle, requérant la prise d'un hypotenseur, d'un décontractant musculaire et d'antidouleurs. Le recourant souffre, quant à lui, d'un épisode dépressif, d'un trouble anxieux et d'un trouble hypocondriaque, développés suite à la découverte d'un carcinome basocellulaire ayant nécessité deux interventions chirurgicales. Comme on l'a vu, l'état des ressources de la médecine psychique au Kosovo est encore rudimentaire, une prise en charge complète n'étant à la rigueur possible qu'à l'hôpital universitaire de Pristina (clinique neuropsychiatrique), mais dans une mesure que les possibilités pratiques rendent très limitée, et d'un accès difficile (cf. OSAR, Kosovo-Etat des soins de santé, juin 2007). Il est dès lors très improbable que les recourants aient accès aux soins indispensables dont ils ont besoin. Or, selon les thérapeutes en charge de l'intéressée, son état de santé risque de se dégrader de manière importante en cas d'interruption de son traitement, le risque d'un passage à l'acte suicidaire étant à craindre. Dès lors, vu ces carences des infrastructures médicales, un risque grave et sérieux de dégradation de l'état psychique des intéressés, tout particulièrement de l'épouse, existe dans l'hypothèse d'un retour au Kosovo. A cela s'ajoute que leurs perspectives de réinsertion professionnelle sont mauvaises, les époux, sans profession, ayant quitté le Kosovo depuis plus de cinq ans (l'intéressé n'a que peu travaillé depuis son retour au Kosovo en 2003 et l'épouse n'ayant jamais exercé d'activité lucrative), les époux ne seraient donc pas non plus en mesure d'assumer les frais de leurs traitements médicaux, l'aide de leurs proches restés à E._______ ne pouvant vraisemblablement être suffisante.</w:t>
      </w:r>
    </w:p>
    <w:p>
      <w:r>
        <w:rPr>
          <w:b/>
        </w:rPr>
        <w:t>E. 5.3</w:t>
      </w:r>
    </w:p>
    <w:p>
      <w:r>
        <w:t>A la situation particulièrement vulnérable des deux époux s'ajoute également la bonne intégration de leurs enfants en Suisse.</w:t>
      </w:r>
    </w:p>
    <w:p>
      <w:r>
        <w:rPr>
          <w:b/>
        </w:rPr>
        <w:t>E. 5.3.1</w:t>
      </w:r>
    </w:p>
    <w:p>
      <w:r>
        <w:t>Lors de l'appréciation des aspects humanitaires en effet, il convient de tenir compte du principe, consacré à l'art. 3 de la Convention du 20 novembre 1989 relative aux droits de l'enfant [CDE, RS 0.107], selon lequel l'intérêt supérieur de l'enfant doit être une considération primordiale (cf. JICRA 2006 n° 13 consid. 3.5 et 3.6 p. 142 ss, JICRA 2005 n° 6 consid. 6 p. 57 s. et JICRA 1998 n° 13 consid. 5e p. 98 s.). Les critères applicables pour déterminer l'intérêt supérieur de l'enfant n'étant pas divisibles entre la situation qui serait la sienne en cas de retour dans son pays d'origine et celle qui demeurerait acquise en cas de poursuite de son séjour en Suisse, le Tribunal intègre dans la notion de la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susceptible, selon les circonstances, de rendre le retour inexigible (cf. ATAF 2009/51 consid. 5.6 et 5.8.2, ATAF 2009/28 consid. 9.3.2 ; JICRA 2005 n° 6 consid. 6 et JICRA 1998 n° 31 p. 255 ss). Ainsi, lorsqu'un enfant a passé les premières années de sa vie en Suisse ou lorsqu'il y a juste commencé sa scolarité, il reste encore dans une large mesure attaché à son pays d'origine par ses parents. Son intégration au milieu socioculturel suisse n'est alors pas si profonde et irréversible qu'un retour au pays constituerait un déracinement complet (cf. ATAF 2007/16 consid. 5.3 p. 196).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 pouvoir utiliser, dans le pays d'origine, la scolarisation ou la formation professionnelle commencées en Suisse. Un retour peut, en particulier, être d'une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ATAF 2009/28 consid. 9, ATF 123 II 125 consid. 4 p. 128ss; arrêt du Tribunal fédéral 2A.718/2006 du 21 mars 2007 consid. 3).</w:t>
      </w:r>
    </w:p>
    <w:p>
      <w:r>
        <w:rPr>
          <w:b/>
        </w:rPr>
        <w:t>E. 5.4</w:t>
      </w:r>
    </w:p>
    <w:p>
      <w:r>
        <w:t>En l'occurrence, le Tribunal retient que les enfants C._______ et D._______ sont revenus en Suisse, avec leurs parents, en (année), soit à l'âge de (...) et de (...) ans. Actuellement âgé de (...) ans, C._______ a terminé sa scolarité et est inscrit dans un école de commerce. Maintenant guérie, D._______, âgée de (...) ans, est, quant à elle, scolarisée depuis (...) ans dans le canton de (...), où elle vient de commencer sa dernière année d'école obligatoire (cf. let. Q de l'état de fait). Les deux enfants, scolarisés depuis plusieurs années en Suisse, ont également commencé à vivre en Suisse les premières années de leur adolescence, période cruciale pour leur développement personnel. Entièrement socialisés dans leur pays d'accueil, ces enfant sont imprégnés du contexte culturel et du mode de vie suisses, si bien qu'un retour au Kosovo constituerait pour eux un important déracinement tel que défini ci-dessus.</w:t>
      </w:r>
    </w:p>
    <w:p>
      <w:r>
        <w:rPr>
          <w:b/>
        </w:rPr>
        <w:t>E. 5.5</w:t>
      </w:r>
    </w:p>
    <w:p>
      <w:r>
        <w:t>Dans ce contexte, après pesée de l'ensemble des circonstances de la présente cause, le Tribunal estime que l'exécution du renvoi de la famille de A._______ doit être considérée comme inexigible. Dès lors, au vu du cumul de facteurs défavorables affectant les intéressés, il y a lieu de prononcer leur admission provisoire ; celle-ci, en principe d'une durée d'un an (art. 85 al. 1 LEtr), renouvelable si nécessaire, apparaît mieux à même d'écarter les risques sérieux qu'ils courent actuellement en cas de retour.</w:t>
      </w:r>
    </w:p>
    <w:p>
      <w:r>
        <w:rPr>
          <w:b/>
        </w:rPr>
        <w:t>E. 6</w:t>
      </w:r>
    </w:p>
    <w:p>
      <w:r>
        <w:t>Au demeurant, il ne ressort d'aucun élément du dossier que l'admission provisoire serait à exclure en application de l'art. 83 al. 7 LEtr.</w:t>
      </w:r>
    </w:p>
    <w:p>
      <w:r>
        <w:rPr>
          <w:b/>
        </w:rPr>
        <w:t>E. 7</w:t>
      </w:r>
    </w:p>
    <w:p>
      <w:r>
        <w:t>Partant, le recours est admis et la décision du 15 février 2008, en tant qu'elle prononce l'exécution du renvoi, annulée. L'ODM est donc invité à régler leurs conditions de résidence en Suisse conformément aux dispositions de la LEtr réglant l'admission provisoire (cf. art. 44 al. 2 LAsi).</w:t>
      </w:r>
    </w:p>
    <w:p>
      <w:r>
        <w:rPr>
          <w:b/>
        </w:rPr>
        <w:t>E. 8</w:t>
      </w:r>
    </w:p>
    <w:p>
      <w:r>
        <w:t>La détermination du 8 septembre 2001 n'a pas été transmise aux recourants. Dans la mesure où le recours est admis, il y est renoncé (art. 30 al. 2 let. c PA), cette écriture étant annexée au présent arrêt.</w:t>
      </w:r>
    </w:p>
    <w:p>
      <w:r>
        <w:rPr>
          <w:b/>
        </w:rPr>
        <w:t>E. 9.1</w:t>
      </w:r>
    </w:p>
    <w:p>
      <w:r>
        <w:t>Les recourants ayant obtenu gain de cause, il n'y a pas lieu de percevoir des frais de procédure (cf. art. 63 al. 1 et 2 PA).</w:t>
      </w:r>
    </w:p>
    <w:p>
      <w:r>
        <w:rPr>
          <w:b/>
        </w:rPr>
        <w:t>E. 9.2</w:t>
      </w:r>
    </w:p>
    <w:p>
      <w:r>
        <w:t>Dans la mesure où le Tribunal a fait droit au chef de conclusions des recourants, ils ont droit à des dépens, en application de l'art. 64 al. 1 PA et de l'art. 7 du règlement du 21 février 2008 concernant les frais, dépens et indemnités fixés par le Tribunal administratif fédéral (FITAF, RS 173.320.2). Aussi au vu de l'ensemble des circonstances du cas, il se justifie d'octroyer un montant de 300 francs, à titre de dépens, compte tenu du fait qu'ils ne sont représentés par un mandataire, d'ailleurs non professionnel, que depuis le mois d'août dernier (cf.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