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E-1836/2024 vom 20. Juni 2024</w:t>
      </w:r>
    </w:p>
    <w:p>
      <w:r>
        <w:t>Bundesverwaltungsgericht, 2024-06-20, DE</w:t>
      </w:r>
    </w:p>
    <w:p>
      <w:r>
        <w:rPr>
          <w:b/>
        </w:rPr>
        <w:t xml:space="preserve">Quelle: </w:t>
      </w:r>
      <w:r>
        <w:t>https://mcp.opencaselaw.ch/entscheid/bvger_E-1836_2024</w:t>
      </w:r>
    </w:p>
    <w:p>
      <w:r>
        <w:t>FR: TAF E-1836/2024 du 20 juin 2024</w:t>
      </w:r>
    </w:p>
    <w:p>
      <w:r>
        <w:t>IT: TAF E-1836/2024 del 20 giugno 2024</w:t>
      </w:r>
    </w:p>
    <w:p>
      <w:pPr>
        <w:pStyle w:val="Heading2"/>
      </w:pPr>
      <w:r>
        <w:t>Regeste</w:t>
      </w:r>
    </w:p>
    <w:p>
      <w:r>
        <w:t>Asylverfahren (Übriges)</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eine Verfügung des SEM, mit der festgestellt wird, dass die Zuständigkeit zur Durchführung des Asyl- und Wegweisungsverfahrens nicht auf die Schweiz übergegangen sei.</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1.5</w:t>
      </w:r>
    </w:p>
    <w:p>
      <w:r>
        <w:t>Auf die Beschwerde ist einzutreten.</w:t>
      </w:r>
    </w:p>
    <w:p>
      <w:r>
        <w:t>E-1836/2024 Seite 5</w:t>
      </w:r>
    </w:p>
    <w:p>
      <w:r>
        <w:rPr>
          <w:b/>
        </w:rPr>
        <w:t>E. 2</w:t>
      </w:r>
    </w:p>
    <w:p>
      <w:r>
        <w:t>Mit der vorliegenden Beschwerde kann die Verletzung von Bundesrecht (einschliesslich Missbrauch und Überschreiten des Ermessens) sowie die unrichtige oder unvollständige Feststellung des rechtserheblichen Sach- verhalts gerügt werden (Art. 106 Abs. 1 AsylG).</w:t>
      </w:r>
    </w:p>
    <w:p>
      <w:r>
        <w:rPr>
          <w:b/>
        </w:rPr>
        <w:t>E. 3</w:t>
      </w:r>
    </w:p>
    <w:p>
      <w:r>
        <w:t>Die Vernehmlassung des SEM wurde dem Beschwerdeführer aus prozess- ökonomischen Gründen bisher nicht (unter Gewährung eines Replikrechts) zur Kenntnis gebracht. Angesichts der besonderen Umstände des Verfah- rens – und nachdem die angefochtene Verfügung ohnehin aufzuheben ist –, ist ihm aus prozessökonomischen Gründen eine Kopie dieser Stel- lungnahme mit dem heutigen Urteil zur Kenntnisnahme zuzustellen.</w:t>
      </w:r>
    </w:p>
    <w:p>
      <w:r>
        <w:rPr>
          <w:b/>
        </w:rPr>
        <w:t>E. 4.1</w:t>
      </w:r>
    </w:p>
    <w:p>
      <w:r>
        <w:t>Zur Begründung der angefochtenen Verfügung führte die Vorinstanz aus, der Beschwerdeführer hätte am 14. Dezember 2023 nach Kroatien überstellt werden sollen, habe sich aber am Tag zuvor ohne Angabe von Gründen, ohne ärztliche Zuweisung und ohne Hinweis an die kantonalen Behörden in die Psychiatrie B._______ einweisen lassen. Er habe sich da- mit bewusst seiner Überstellung entzogen, weshalb das SEM berechtigt gewesen sei, die Überstellungsfrist gegenüber den kroatischen Behörden zu verlängern. Die entsprechende Erklärung sei am 14. Dezember 2023 praxiskonform abgegeben worden.</w:t>
      </w:r>
    </w:p>
    <w:p>
      <w:r>
        <w:rPr>
          <w:b/>
        </w:rPr>
        <w:t>E. 4.2</w:t>
      </w:r>
    </w:p>
    <w:p>
      <w:r>
        <w:t>Der Beschwerdeführer machte in seiner Beschwerde geltend, das SEM sei fälschlicherweise davon ausgegangen, seine Einweisung in die Psychi- atrie B._______ vom 13. Dezember 2023 sei ohne Angabe von Gründen sowie ohne ärztliche Zuweisung erfolgt. Vielmehr sei es zu einer Dekom- pensation seines ohnehin schon labilen Zustandsbildes gekommen, nach- dem seine Psychologin ihn über den am Folgetag geplanten Rückfüh- rungsflug nach Kroatien in Kenntnis gesetzt habe. Aufgrund von akuter Su- izidalität habe diese ihn zum stationären Aufenthalt in die psychiatrische Klinik B._______ überwiesen, wo er bis zum 20. Dezember 2023 stationär hospitalisiert gewesen sei. Ebenfalls zu Unrecht sei das SEM davon aus- gegangen, er habe sich gezielt und bewusst der Durchführung der Über- stellung entzogen und sei damit "flüchtig" im Sinn von Art. 29 Abs. 2 Dublin- III-VO gewesen. Sein psychischer Zusammenbruch sei als Folge seiner psychischen Erkrankung zu sehen, weshalb daraus nicht geschlossen wer- den könne, er habe sich gezielt und bewusst der Überstellung entzogen. Es habe zu diesem Zeitpunkt von ihm nicht erwartet werden können, dass</w:t>
      </w:r>
    </w:p>
    <w:p>
      <w:r>
        <w:t>E-1836/2024 Seite 6 er daran denke, die kantonalen Behörden über seinen Aufenthaltsort zu informieren. Die Verlängerung der Überstellungsfrist sei zu Unrecht erfolgt. Diese Frist sei nach dem Gesagten abgelaufen und sein Asylverfahren sei in der Schweiz zu prüfen. Zur Untermauerung seiner Vorbringen legte der Beschwerdeführer das Einweisungsschreiben sowie das Bestätigungs- schreiben der Psychiatrie C._______ vom 13. Dezember 2023 respektive 19. März 2024 ins Recht.</w:t>
      </w:r>
    </w:p>
    <w:p>
      <w:r>
        <w:rPr>
          <w:b/>
        </w:rPr>
        <w:t>E. 4.3</w:t>
      </w:r>
    </w:p>
    <w:p>
      <w:r>
        <w:t>In ihrer Vernehmlassung äusserte sich die Vorinstanz zu den Umstän- den des gescheiterten Überstellungsversuchs. Die mit dem Vollzug beauf- tragten Behörden seien unter den gegebenen Umständen gezwungen ge- wesen, von einer vorsätzlichen Absicht zur systematischen Entziehung der Wegweisung nach Kroatien auszugehen. Das SEM habe daher am 14. De- zember 2023 eine Verlängerung der Überstellungsfrist vorgenommen.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(sog. einfaches Wieder- wägungsgesuch; vgl. BVGE 2014/39 E. 4.5 m.w.H.).</w:t>
      </w:r>
    </w:p>
    <w:p>
      <w:r>
        <w:rPr>
          <w:b/>
        </w:rPr>
        <w:t>E. 5.2</w:t>
      </w:r>
    </w:p>
    <w:p>
      <w:r>
        <w:t>Mit Eingabe vom 24. November 2023 ersuchte der Beschwerdeführer darum, es sei "wiedererwägungsweise auf sein Asylgesuch einzutreten und von einer Überstellung nach Kroatien abzusehen". Er stellte dabei in Aussicht, sein Wiedererwägungsgesuch nach erfolgter Akteneinsicht zu begründen. Am 5. Dezember 2023 wurde der neuen Rechtsvertretung des Beschwerdeführers Akteneinsicht gewährt. Mit Schreiben vom 1. Februar 2024 liess der Beschwerdeführer wiederum beantragen, es sei auf sein Asylgesuch einzutreten. Zur Begründung des Wiedererwägungsgesuchs beschränkte sich sein damaliger Rechtsvertreter auf den folgenden Satz: "Gemäss den mir vorliegenden Verfahrensakten ist die Schweiz zuständig für das Asylverfahren meines Mandanten".</w:t>
      </w:r>
    </w:p>
    <w:p>
      <w:r>
        <w:rPr>
          <w:b/>
        </w:rPr>
        <w:t>E. 5.3</w:t>
      </w:r>
    </w:p>
    <w:p>
      <w:r>
        <w:t>Das Gesuch um wiedererwägungsweises Eintreten auf das Asylgesuch wäre vom SEM – vorab mit Bezug auf die Frage der genügenden Form – nach den Regeln von Art. 111b AsylG zu prüfen gewesen. Die Vorinstanz erliess jedoch keine entsprechende Verfügung (Gestaltungsverfügung, welche Rechte oder Pflichten festlegt), sondern eine sogenannte Feststel-</w:t>
      </w:r>
    </w:p>
    <w:p>
      <w:r>
        <w:t>E-1836/2024 Seite 7 lungsverfügung im Sinn von Art. 25 VwVG, in welcher festgestellt wurde, dass kein Zuständigkeitsübergang erfolgt sei und die Frist zur Überstellung am 15. Dezember 2024 ablaufen werde. Gestaltungs- und Feststellungs- verfügungen dienen unterschiedlichen Zwecken. Bei der Gestaltungsver- fügung geht es um die unmittelbare Verwirklichung der privaten Interessen durch die rechtssuchende Partei. Feststellungsverfügungen hingegen ste- hen im Dienst der Rechtssicherheit und haben zum Zweck, in einer kon- kreten Situation rechtliche Unsicherheiten zu beseitigen. Aufgrund dieser unterschiedlichen Zielsetzung sind Feststellungsverfügungen im Verhältnis zu Gestaltungsverfügungen subsidiär (vgl. BGE 108 Ib 540 E. 3). Können Private ihre Interessen unmittelbar mit einer Gestaltungsverfügung verwirk- lichen, ist im Interesse der Verfahrensökonomie der Erlass einer Feststel- lungsverfügung ausgeschlossen (vgl. KIENER / RÜTSCHE / KUHN, Öffent- liches Verfahrensrecht, 2. Aufl., Zürich 2015, Rz. 395).</w:t>
      </w:r>
    </w:p>
    <w:p>
      <w:r>
        <w:rPr>
          <w:b/>
        </w:rPr>
        <w:t>E. 5.4</w:t>
      </w:r>
    </w:p>
    <w:p>
      <w:r>
        <w:t>Nach dem Gesagten ist die angefochtene Verfügung zu Unrecht in die- ser Form ergangen, wie das Bundesverwaltungsgericht bei solchen Kons- tellationen in letzter Zeit bereits mehrmals feststellen musste (vgl. etwa die Urteile BVGer D-6964/2023 vom 26. März 2024 E. 2, D-894/2024 vom 20. Februar 2024 E. 4 oder E-588/2023 vom 29. März 2023 E. 5).</w:t>
      </w:r>
    </w:p>
    <w:p>
      <w:r>
        <w:rPr>
          <w:b/>
        </w:rPr>
        <w:t>E. 6.1</w:t>
      </w:r>
    </w:p>
    <w:p>
      <w:r>
        <w:t>Nach Eingang der Beschwerde gegen den Nichteintretensentscheid des SEM vom 26. Mai 2023 informierte dieses die kroatischen Behörden darüber, dass der Beschwerdeführer gegen seine Wegweisungsverfügung eine Beschwerde mit aufschiebender Wirkung eingereicht habe und teilte ihnen eine entsprechende Erstreckung der Überstellungsfrist mit. Mit Er- lass des Urteils des Bundesverwaltungsgerichts E-3267/2023 vom 15. Juni 2023 begann die sechsmonatige Frist zur Überstellung des Beschwerde- führers nach Kroatien wieder zu laufen; sie endete am 15. Dezember 2023 (Art. 29 Abs. 1 Dublin-III-VO).</w:t>
      </w:r>
    </w:p>
    <w:p>
      <w:r>
        <w:rPr>
          <w:b/>
        </w:rPr>
        <w:t>E. 6.2.1</w:t>
      </w:r>
    </w:p>
    <w:p>
      <w:r>
        <w:t>Wird nach abgeschlossenem Dublin-Zuständigkeitsverfahren eine Überstellung nicht innerhalb der in Art. 29 Abs. 1 Dublin-III-VO vorgesehe- nen Frist von sechs Monaten durchgeführt, ist der zuständige Mitgliedstaat nicht mehr zur Aufnahme oder Wiederaufnahme der asylsuchenden Per- son verpflichtet und die Zuständigkeit geht auf den ersuchenden Mitglied- staat über. Die Überstellungsfrist kann unter anderem dann (auf höchstens achtzehn Monate) verlängert werden, wenn die Person "flüchtig" ist (Art. 29 Abs. 2 Dublin-III-VO).</w:t>
      </w:r>
    </w:p>
    <w:p>
      <w:r>
        <w:t>E-1836/2024 Seite 8</w:t>
      </w:r>
    </w:p>
    <w:p>
      <w:r>
        <w:rPr>
          <w:b/>
        </w:rPr>
        <w:t>E. 6.2.2</w:t>
      </w:r>
    </w:p>
    <w:p>
      <w:r>
        <w:t>Will ein Mitgliedstaat in einer solchen Konstellation die Überstellungs- frist verlängern, hat er dies gegenüber dem zuständigen Mitgliedstaat vor Ablauf dieser Frist ausdrücklich zu erklären; andernfalls fällt die Zuständig- keit für die Behandlung des Antrags auf internationalen Schutz dem ersu- chenden Mitgliedstaat zu (Art. 9 Abs. 2 der Verordnung [EG] Nr. 1560/2003 der Kommission vom 2. September 2003 mit Durchführungsbestimmungen zur Verordnung [EG] Nr. 343/2003 des Rates zur Festlegung der Kriterien und Verfahren zur Bestimmung des Mitgliedstaats, der für die Prüfung ei- nes von einem Drittstaatsangehörigen in einem Mitgliedstaat gestellten Asylantrags zuständig ist [in der Fassung vom 30. Januar 2014 gemäss Durchführungsverordnung {EU} Nr. 118/2014; nachfolgend: DVO]; hierzu auch CHRISTIAN FILZWIESER / ANDREA SPRUNG, Dublin-III-Verordnung, 2014, K13 zu Art. 29 Dublin-III-VO und K1 zu Art. 9 DVO).</w:t>
      </w:r>
    </w:p>
    <w:p>
      <w:r>
        <w:rPr>
          <w:b/>
        </w:rPr>
        <w:t>E. 6.2.3</w:t>
      </w:r>
    </w:p>
    <w:p>
      <w:r>
        <w:t>Die Vorinstanz hielt in der angefochtenen Verfügung fest, sie habe den kroatischen Behörden am 14. Dezember 2023 eine Verlängerung der Überstellungsfrist eröffnet, nachdem der Beschwerdeführer im Zeitpunkt der Überstellung nicht effektiv erreichbar – und demnach "flüchtig" im Sinn von Art. 29 Abs. 2 Dublin-III-VO – gewesen sei. Damit sei die Frist zur Überstellung des Beschwerdeführers nach Kroatien auf 18 Monate verlän- gert worden (vgl. SEM-Verfügung S. 2).</w:t>
      </w:r>
    </w:p>
    <w:p>
      <w:r>
        <w:rPr>
          <w:b/>
        </w:rPr>
        <w:t>E. 6.2.4</w:t>
      </w:r>
    </w:p>
    <w:p>
      <w:r>
        <w:t>Nach dem oben Gesagten (vgl. E. 6.2 hiervor) ist die Frage, ob das SEM tatsächlich eine solche Verlängerungserklärung vor Ablauf der Über- stellungsfrist abgegeben hat, von entscheidender Bedeutung für das vor- liegende Verfahren und die Bestimmung der Zuständigkeit des für das Asylverfahren zuständigen Mitgliedstaats.</w:t>
      </w:r>
    </w:p>
    <w:p>
      <w:r>
        <w:rPr>
          <w:b/>
        </w:rPr>
        <w:t>E. 6.3.1</w:t>
      </w:r>
    </w:p>
    <w:p>
      <w:r>
        <w:t>Der Anspruch der Partei auf rechtliches Gehör beinhaltet auch das Akteneinsichtsrecht und die Aktenführungspflicht. Letztere beinhaltet, dass die Behörde alles in den Akten festzuhalten hat, was zur Sache gehört und im Verfahren entscheidwesentlich sein kann. Daraus resultiert die Pflicht, jegliche Abklärungen schriftlich festzuhalten, zu den Akten zu nehmen und aufzubewahren. Die korrekte Aktenführung ist geordnet, übersichtlich und vollständig; es muss ersichtlich sein, wer die Akten erstellt hat und wie sie zustande gekommen sind. Dies betrifft deren Ablage, die Paginierung und die vollständige Registrierung im Aktenverzeichnis (vgl. BVGE 2018 IV/5 E. 8.1, 2011/37 E. 5.4.1).</w:t>
      </w:r>
    </w:p>
    <w:p>
      <w:r>
        <w:t>E-1836/2024 Seite 9</w:t>
      </w:r>
    </w:p>
    <w:p>
      <w:r>
        <w:rPr>
          <w:b/>
        </w:rPr>
        <w:t>E. 6.3.2</w:t>
      </w:r>
    </w:p>
    <w:p>
      <w:r>
        <w:t>Seit Einführung des neuen Asylverfahrens am 1. März 2019 werden die Asylakten des SEM digital auf der Plattform eGov geführt und – dem Bundesverwaltungsgericht – versehen mit einem Aktenverzeichnis – unter der N-Nummer der betroffenen Person zugänglich gemacht. Original- Dokumente (analoge Beweismittel, Identitätspapiere, unterzeichnete Be- fragungsprotokolle und Empfangsbestätigungen etc.) werden vom SEM in der sogenannten N-Box physisch aufbewahrt; diese kann das Bundesver- waltungsgericht bei Bedarf jederzeit beim SEM bestellen und beiziehen (vgl. zum Ganzen Urteil BVGer D-2351/2024 vom 6. Mai 2024 E. 4.2 f.).</w:t>
      </w:r>
    </w:p>
    <w:p>
      <w:r>
        <w:rPr>
          <w:b/>
        </w:rPr>
        <w:t>E. 6.4.1</w:t>
      </w:r>
    </w:p>
    <w:p>
      <w:r>
        <w:t>Nach Eingang der Beschwerde vom 22. März 2024 war in den amtli- chen Verfahrensakten des SEM auf der Plattform eGov keine Verlänge- rungserklärung des SEM an die kroatischen Behörden vom 14. Dezember 2023 auffindbar; auch die vielen in der angefochtenen Verfügung erwähn- ten Auskünfte und Feststellungen im Zusammenhang mit dem Überstel- lungsversuch (namentlich der mit dem Vollzug der Überstellung beauftrag- ten kantonalen Stellen) waren in den Vorakten des SEM auf eGov nirgends ersichtlich: Im Verzeichnis der amtlichen Akten der Vorinstanz war für die Zeit zwischen 5. Dezember 2023 (vgl. SEM-act. 45/4: Gewährung Akten- einsicht) und 22. Februar 2024 (vgl. SEM-act. 46/4: Feststellungsverfü- gung) kein einziges Aktenstück aufgeführt.</w:t>
      </w:r>
    </w:p>
    <w:p>
      <w:r>
        <w:rPr>
          <w:b/>
        </w:rPr>
        <w:t>E. 6.4.2</w:t>
      </w:r>
    </w:p>
    <w:p>
      <w:r>
        <w:t>In seiner Zwischenverfügung vom 26. März 2024 forderte der Instruktionsrichter das SEM deshalb dazu auf, die Verfahrensakten ent- sprechend zu vervollständigen und insbesondere auch die angebliche Ver- längerungserklärung an die kroatischen Behörden vom 14. Dezember 2023 in seine Akten aufzunehmen.</w:t>
      </w:r>
    </w:p>
    <w:p>
      <w:r>
        <w:rPr>
          <w:b/>
        </w:rPr>
        <w:t>E. 6.4.3</w:t>
      </w:r>
    </w:p>
    <w:p>
      <w:r>
        <w:t>In ihrer Vernehmlassung betonte die Vorinstanz die Rechtskonformi- tät ihrer Verlängerung der Überstellungsfrist 14. Dezember 2023. Mit der Vernehmlassung wurden dem Bundesverwaltungsgericht mehrere E-Mail- Korrespondenzen zwischen den kantonalen Behörden, der Psychologin des Beschwerdeführers, einem lokalen Dienstleister im Sozialbereich und dem SEM sowie eine Annullationsmitteilung der kantonalen Behörden an swissREPAT zugestellt. Die vom Instruktionsrichter einverlangte Verlänge- rungserklärung wurde der Vernehmlassung hingegen nicht beigelegt. Sie war auch weiterhin in den amtlichen Akten des SEM auf eGov nicht auffindbar.</w:t>
      </w:r>
    </w:p>
    <w:p>
      <w:r>
        <w:t>E-1836/2024 Seite 10</w:t>
      </w:r>
    </w:p>
    <w:p>
      <w:r>
        <w:rPr>
          <w:b/>
        </w:rPr>
        <w:t>E. 6.4.4</w:t>
      </w:r>
    </w:p>
    <w:p>
      <w:r>
        <w:t>Nachdem diese Verlängerungserklärung, wie erwähnt, vom SEM auch nach explizier Aufforderung durch den Instruktionsrichter nicht akten- kundig gemacht worden war, qualifizierte dieser das Vorbringen der Vor- instanz als nicht belegte Parteibehauptung. Er setzte deshalb bei dem für das Verfahren zuständigen Spruchkörper einen Urteilsentwurf in Zirkula- tion, in dem die Beschwerde gutgeheissen und das SEM angewiesen wurde, das nationale Asylverfahren durchzuführen (weil entgegen der SEM-Darstellung gemäss Aktenlage offensichtlich keine Verlängerungs- erklärung an Kroatien abgegeben worden sei, was den Wechsel der Zu- ständigkeit für die Behandlung des Asylgesuchs auf die Schweiz bewirkt habe). Ein Mitglied des Spruchkörpers hielt im Rahmen des Zirkulations- verfahrens fest, diese Erklärung sei in den amtlichen Akten zwar tatsäch- lich nicht auffindbar; es habe dieses Dokument aber im Zentralen Migrati- onsinformationssystem (ZEMIS), in einer dortigen Ablage von SEM-Akten aufgefunden.</w:t>
      </w:r>
    </w:p>
    <w:p>
      <w:r>
        <w:rPr>
          <w:b/>
        </w:rPr>
        <w:t>E. 6.5</w:t>
      </w:r>
    </w:p>
    <w:p>
      <w:r>
        <w:t>Eine Durchsicht dieser parallelen "ZEMIS-Aktensammlung" (und der amtlichen Akten auf eGov) ergab daraufhin Folgendes:</w:t>
      </w:r>
    </w:p>
    <w:p>
      <w:r>
        <w:rPr>
          <w:b/>
        </w:rPr>
        <w:t>E. 6.5.1</w:t>
      </w:r>
    </w:p>
    <w:p>
      <w:r>
        <w:t>Für die Zeit des ersten Überstellungsversuchs Mitte Dezember 2023 sind in der "ZEMIS-Aktensammlung" insgesamt 13 Aktenstücke (Entste- hungsdatum 12.–14. Dezember 2023) auffindbar, darunter – in der Tat – die Verlängerungserklärung an die kroatischen Behörden vom 14. Dezem- ber 2023 sowie diverse Aktenstücke im Zusammenhang mit dem geschei- terten Überstellungsversuch. Die "ZEMIS-Aktensammlung" weist kein Aktenverzeichnis auf; die Dokumente sind darin unpaginiert abgelegt. Es fehlt überdies die (im Aktenverzeichnis in eGov enthaltene) Klassierung der Dokumente in Kategorien, gemäss welchen Akteneinsicht zu gewähren oder zu verweigern wäre.</w:t>
      </w:r>
    </w:p>
    <w:p>
      <w:r>
        <w:rPr>
          <w:b/>
        </w:rPr>
        <w:t>E. 6.5.2</w:t>
      </w:r>
    </w:p>
    <w:p>
      <w:r>
        <w:t>Kein einziges der erwähnten 13 Dokumente aus der "ZEMIS-Akten- sammlung" ist in den amtlichen Akten in eGov abgelegt.</w:t>
      </w:r>
    </w:p>
    <w:p>
      <w:r>
        <w:rPr>
          <w:b/>
        </w:rPr>
        <w:t>E. 6.5.3</w:t>
      </w:r>
    </w:p>
    <w:p>
      <w:r>
        <w:t>Die mit der Vernehmlassung an das Bundesverwaltungsgericht über- mittelte Korrespondenzen sind weder in den amtlichen Akten auf der Platt- form eGov noch in der "ZEMIS-Aktensammlung" auffindbar.</w:t>
      </w:r>
    </w:p>
    <w:p>
      <w:r>
        <w:rPr>
          <w:b/>
        </w:rPr>
        <w:t>E. 6.5.4</w:t>
      </w:r>
    </w:p>
    <w:p>
      <w:r>
        <w:t>Der unmissverständlichen Aufforderung des Instruktionsrichters in der Zwischenverfügung vom 26. März 2024, seine amtlichen Akten "zu ver- vollständigen, zu bereinigen sowie das Aktenverzeichnis nachzuführen und insbesondere die entscheidrelevanten Dokumente aufzunehmen" (vgl. act. 4 S. 2 sowie Dispositivziffer 2) kam das SEM nicht nach.</w:t>
      </w:r>
    </w:p>
    <w:p>
      <w:r>
        <w:t>E-1836/2024 Seite 11</w:t>
      </w:r>
    </w:p>
    <w:p>
      <w:r>
        <w:rPr>
          <w:b/>
        </w:rPr>
        <w:t>E. 6.6</w:t>
      </w:r>
    </w:p>
    <w:p>
      <w:r>
        <w:t>Die in eGov zugänglichen amtlichen Akten, auf deren Grundlage das Bundesverwaltungsgericht die bei ihm eingehenden Rechtsmittel beurteilt, sind damit weiterhin nicht vollständig.</w:t>
      </w:r>
    </w:p>
    <w:p>
      <w:r>
        <w:rPr>
          <w:b/>
        </w:rPr>
        <w:t>E. 6.7</w:t>
      </w:r>
    </w:p>
    <w:p>
      <w:r>
        <w:t>Angesichts der Tatsache, dass die mit der Vernehmlassung übermit- telte Korrespondenz und die Unterlagen weder in den amtlichen Akten in eGov noch in der parallelen "ZEMIS-Aktensammlung" auffindbar sind, exis- tieren für das vorliegende Verfahren offensichtlich irgendwo noch weitere amtliche Aktenstücke (insbesondere Korrespondenz in Form von E-Mails), die in beiden Aktenablagen nicht auffindbar sind. Darüber, wie das SEM – mit Bezug auf solche ausserhalb der amtlichem Akten existierenden Unterlagen – auf ein neues Akteneinsichtsgesuch des Beschwerdeführers reagiert hätte, lässt sich nur spekulieren.</w:t>
      </w:r>
    </w:p>
    <w:p>
      <w:r>
        <w:rPr>
          <w:b/>
        </w:rPr>
        <w:t>E. 6.8</w:t>
      </w:r>
    </w:p>
    <w:p>
      <w:r>
        <w:t>Das intransparente – soweit bisher feststellbar singuläre – Vorgehen der Vorinstanz im vorliegenden Verfahren ist schon deshalb unzulässig, weil die Inhalte der nirgends registrierten Dokumente detailliert zur Begrün- dung der angefochtenen Verfügung verwendet worden sind (vgl. SEM-Ver- fügung S. 1 f.: "Gemäss Auskunft der kantonalen Behörden […]). Die dem SEM vorliegenden Akten der kantonalen Vollzugsbehörden waren unter diesen Umständen in die amtliche Akten des SEM aufzunehmen. Es kann nicht Sache des Gerichts sein, im Rahmen der zu bearbeitenden Be- schwerdeverfahren alle möglichen Ablageorte nach möglicherweise noch vorhandenen weiteren Aktenstücken zu durchsuchen, sondern es muss sich auf eine vollständige und geordnete Aktenführung im E-Gov verlassen können (vgl. E. 6.3.2). Die fehlerhafte Aktenführung der Vorinstanz verun- möglicht im Ergebnis nicht nur die sachgerechte Anfechtung ihrer Ver- fügung; bei der (weiterhin) unvollständigen, unklaren und extrem unüber- sichtlichen Aktenlage ist auch das Bundesverwaltungsgericht nicht in der Lage, materiell über die vorliegende Beschwerde zu entscheiden (dies umso weniger, als fälschlicherweise in Form einer Feststellungs- statt einer Gestaltungsverfügung entschieden worden ist; vgl. E. 5 hiervor sowie die nachfolgende E. 6.9.2).</w:t>
      </w:r>
    </w:p>
    <w:p>
      <w:r>
        <w:rPr>
          <w:b/>
        </w:rPr>
        <w:t>E. 6.9.1</w:t>
      </w:r>
    </w:p>
    <w:p>
      <w:r>
        <w:t>Die Beschwerde ist gutzuheissen, soweit die Aufhebung der ange- fochtenen Verfügung vom 21. Februar 2024 beantragt worden ist (Rechts- begehren 1 der Beschwerde). Die Vorinstanz ist (erneut) anzuweisen, sämtliche Aktenstücke des Verfahrens N (…) in die amtlichen Akten auf der Plattform eGov aufzunehmen. Danach ist das Aktenverzeichnis auf der Plattform eGov zu aktualisieren. Auf Gesuch hin wäre dem Beschwer-</w:t>
      </w:r>
    </w:p>
    <w:p>
      <w:r>
        <w:t>E-1836/2024 Seite 12 deführer korrekt Einsicht in seine Akten (auf der Plattform eGov) zu gewäh- ren.</w:t>
      </w:r>
    </w:p>
    <w:p>
      <w:r>
        <w:rPr>
          <w:b/>
        </w:rPr>
        <w:t>E. 6.9.2</w:t>
      </w:r>
    </w:p>
    <w:p>
      <w:r>
        <w:t>Danach wird das SEM das Wiedererwägungsgesuch als solches zu behandeln haben (vgl. a.a.O.). Dabei wird es vorab zu prüfen haben, ob das Wiedererwägungsgesuch innert 30 Tagen nach Entdeckung des Wiedererwägungsgrundes schriftlich und begründet eingereicht worden ist und ob darauf überhaupt eingetreten werden kann (Art. 111b Abs. 1 AsylG).</w:t>
      </w:r>
    </w:p>
    <w:p>
      <w:r>
        <w:rPr>
          <w:b/>
        </w:rPr>
        <w:t>E. 7</w:t>
      </w:r>
    </w:p>
    <w:p>
      <w:r>
        <w:t>Das Gesuch um Wiederherstellung der aufschiebenden Wirkung wird mit dem Entscheid in der Sache gegenstandslos (ebenso der Antrag auf Be- freiung von der Kostenvorschusspflicht).</w:t>
      </w:r>
    </w:p>
    <w:p>
      <w:r>
        <w:rPr>
          <w:b/>
        </w:rPr>
        <w:t>E. 8</w:t>
      </w:r>
    </w:p>
    <w:p>
      <w:r>
        <w:t>Bei diesem Ausgang des Verfahrens sind keine Kosten zu erheben (Art. 63 Abs. 1 und 2 VwVG). Das Gesuch um Gewährung der unentgeltlichen Pro- zessführung wird damit gegenstandslos.</w:t>
      </w:r>
    </w:p>
    <w:p>
      <w:r>
        <w:rPr>
          <w:b/>
        </w:rPr>
        <w:t>E. 9.1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9.2</w:t>
      </w:r>
    </w:p>
    <w:p>
      <w:r>
        <w:t>Es wurde keine Kostennote eingereicht, weshalb die notwendigen Par- teikosten aufgrund der Akten zu bestimmen sind (Art. 14 Abs. 2 in fine VGKE). Gestützt auf die in Betracht zu ziehenden Bemessungsfaktoren (Art. 9–13 VGKE) ist dem Beschwerdeführer zulasten der Vorinstanz eine Parteientschädigung von insgesamt Fr. 800.– zuzusprechen.</w:t>
      </w:r>
    </w:p>
    <w:p>
      <w:r>
        <w:rPr>
          <w:b/>
        </w:rPr>
        <w:t>E. 9.3</w:t>
      </w:r>
    </w:p>
    <w:p>
      <w:r>
        <w:t>Das Gesuch um Gewährung der unentgeltlichen Rechtsverbeistän- dung wird mit vorliegendem Urteil ebenfalls gegenstandslos.</w:t>
      </w:r>
    </w:p>
    <w:p>
      <w:r>
        <w:t>(Dispositiv nächste Seite)</w:t>
      </w:r>
    </w:p>
    <w:p>
      <w:r>
        <w:t>E-1836/2024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