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E-1834/2024 vom 5. April 2024</w:t>
      </w:r>
    </w:p>
    <w:p>
      <w:r>
        <w:t>Bundesverwaltungsgericht, 2024-04-05, FR</w:t>
      </w:r>
    </w:p>
    <w:p>
      <w:r>
        <w:rPr>
          <w:b/>
        </w:rPr>
        <w:t xml:space="preserve">Quelle: </w:t>
      </w:r>
      <w:r>
        <w:t>https://mcp.opencaselaw.ch/entscheid/bvger_E-1834_2024</w:t>
      </w:r>
    </w:p>
    <w:p>
      <w:r>
        <w:t>FR: TAF E-1834/2024 du 5 avril 2024</w:t>
      </w:r>
    </w:p>
    <w:p>
      <w:r>
        <w:t>IT: TAF E-1834/2024 del 5 aprile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1 LAsi) prescrits par la loi, le recours est recevable.</w:t>
      </w:r>
    </w:p>
    <w:p>
      <w:r>
        <w:rPr>
          <w:b/>
        </w:rPr>
        <w:t>E. 1.3</w:t>
      </w:r>
    </w:p>
    <w:p>
      <w:r>
        <w:t>Le mémoire de recours ayant été rédigé en français, la requête visant à la renonciation à sa traduction est sans objet.</w:t>
      </w:r>
    </w:p>
    <w:p>
      <w:r>
        <w:rPr>
          <w:b/>
        </w:rPr>
        <w:t>E. 1.4</w:t>
      </w:r>
    </w:p>
    <w:p>
      <w:r>
        <w:t>Il est renoncé à un échange d'écritures (art. 111a al. 1 LAsi).</w:t>
      </w:r>
    </w:p>
    <w:p>
      <w:r>
        <w:rPr>
          <w:b/>
        </w:rPr>
        <w:t>E. 2</w:t>
      </w:r>
    </w:p>
    <w:p>
      <w:r>
        <w:t>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w:t>
      </w:r>
    </w:p>
    <w:p>
      <w:r>
        <w:t>Dans la décision querellée, le SEM a estimé que les motifs invoqués par le recourant n'étaient pas pertinents en matière d'asile. Il a considéré que l'intéressé ne présentait aucun profil particulier à même d'intéresser les autorités turques. Il n'avait en particulier fait référence à aucun problème spécifique lié à son adhésion au F._______, ni à une quelconque conséquence négative liée à ses activités politiques (manifestations et marches en faveur du parti). Interrogé à plusieurs reprises au sujet de ces dernières, il avait tenu des propos manquant significativement de substance, se limitant à des généralités. Il y avait dès lors lieu de constater qu'il n'avait tenu aucun rôle spécifique au sein du F._______ et qu'il n'avait jamais été exposé à des persécutions du fait de ses activités pour ce parti. S'agissant des interrogatoires allégués, force était d'observer que ceux-ci n'avaient donné eu aucune conséquence particulière pour l'intéressé, de sorte que sa crainte de préjudices futurs ne pouvait être considérée comme fondée. Invité à s'exprimer concrètement sur son athéisme, il s'était limité, là encore, à des déclarations générales, la description de son quotidien avant son départ (travail de la terre et pratique d'activités diverses telles que la chasse et le football) détonnant avec la situation de pression et de discrimination qu'il invoquait. Quant à son allégation selon laquelle son père lui avait suggéré de quitter le domicile familial, il était à constater que l'intéressé était dans la force de l'âge et qu'il ne faisait état d'aucune circonstance l'empêchant de s'installer ailleurs. De ce fait, ses craintes en lien avec sa non-croyance n'étaient pas non plus fondées. A titre superfétatoire, le SEM a encore constaté que le recourant était arrivé en Suisse, selon les versions, en juin 2021, en décembre 2021, ou encore en début d'année 2022, mais n'avait déposé de demande d'asile qu'en janvier 2024, occupant son temps avec des promenades et des visites auprès de son cousin, un ami et sa fiancée. Or, ce comportement n'était pas celui attendu d'une personne en recherche de protection. L'intéressé avait du reste expliqué le dépôt de sa demande d'asile par une volonté d'éviter des complications à l'ami qui le logeait, dans un contexte impliquant des investigations policières à son sujet.</w:t>
      </w:r>
    </w:p>
    <w:p>
      <w:r>
        <w:rPr>
          <w:b/>
        </w:rPr>
        <w:t>E. 5</w:t>
      </w:r>
    </w:p>
    <w:p>
      <w:r>
        <w:t>Dans son recours, l'intéressé se limite à exposer qu'il sera persécuté en Turquie, s'il devait y être renvoyé, et ce en raison de sa préférence religieuse. Ne s'y sentant plus en sécurité, il craint d'y être surveillé, arrêté et interrogé par la police. Il allègue encore être en couple avec une Suissesse, assurant vouloir se marier avec elle malgré les obstacles rencontrés depuis sa demande de mariage, il y a selon lui « un an et demi ».</w:t>
      </w:r>
    </w:p>
    <w:p>
      <w:r>
        <w:rPr>
          <w:b/>
        </w:rPr>
        <w:t>E. 6.1</w:t>
      </w:r>
    </w:p>
    <w:p>
      <w:r>
        <w:t>En l'occurrence, c'est à bon droit que le SEM a retenu dans sa motivation, à laquelle il peut être ici renvoyé, que les motifs d'asile invoqués par l'intéressé n'étaient pas pertinents sous l'angle de la LAsi. En effet, à tenir les faits allégués pour vraisemblables, l'intéressé n'a pas été poursuivi en raison d'activités qu'il aurait déployées pour le F._______, dont il indique être un simple membre, ne présentant à l'évidence aucun profil politique susceptible d'attirer l'attention des autorités à cet égard. Hormis les deux interrogatoires allégués, il a mené une existence des plus normales en Turquie, et ce jusqu'à son départ. Ses contacts avec la police se sont avérés brefs, dès lors qu'il a été à chaque fois rapidement relâché, sans autre condition ou surveillance particulière. Ces évènements sont décrits comme les seuls problèmes rencontrés avec les autorités de son pays d'origine (cf. audition sur les motifs d'asile, R 91). Au demeurant, le recourant admet lui-même qu'il n'avait pas de crainte spécifique au moment de quitter son pays (cf. idem, R 107) et qu'il n'avait pas pensé à déposer une demande d'asile à son arrivée en Suisse (cf. idem, R 114). Son affirmation selon laquelle il était « détruit psychiquement » n'est en rien étayée et le dossier ne le laisse aucunement entrevoir. Ainsi, le dossier ne révèle pas, en l'état, d'indice sérieux qu'un retour au pays l'entraverait dans sa manière de vivre ou l'exposerait à un danger sérieux et imminent. Le mémoire de recours, dans lequel l'intéressé réaffirme en quelques lignes ses motifs d'asile et ses craintes, ne contient aucune argumentation sur ces points de nature à amener le Tribunal à une autre conclusion.</w:t>
      </w:r>
    </w:p>
    <w:p>
      <w:r>
        <w:rPr>
          <w:b/>
        </w:rPr>
        <w:t>E. 6.2</w:t>
      </w:r>
    </w:p>
    <w:p>
      <w:r>
        <w:t>Il s'ensuit que le recours doit être rejeté, en tant qu'il porte sur la non-reconnaissance de la qualité de réfugié et le refus d'asile.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Au vu de la décision sans équivoque des autorités cantonales du 3 août 2023, l'intéressé ne peut en particulier nullement se prévaloir, en l'état, d'un droit à une autorisation de séjour ou d'établissement ni d'une prétention à un tel droit, fondée sur l'art. 8 CEDH.</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9.3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9.4</w:t>
      </w:r>
    </w:p>
    <w:p>
      <w:r>
        <w:t>Partant,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10.1.1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Certes, celui-ci provient de la province d'E._______, qui compte parmi les onze provinces frappées par les tremblements de terre de février 2023. Toutefois, il ne se trouvait pas en Turquie au moment des séismes et on peut attendre d'un jeune homme, sans famille à charge, disposant d'une bonne formation et d'une expérience professionnelle, qu'il trouve un logement et assure ses besoins, étant souligné qu'au vu de ses déclarations vagues, générales et hésitantes sur ses rapports prétendument difficiles avec sa famille, il pourra très certainement compter sur le soutien de celle-ci.</w:t>
      </w:r>
    </w:p>
    <w:p>
      <w:r>
        <w:rPr>
          <w:b/>
        </w:rPr>
        <w:t>E. 10.1.2</w:t>
      </w:r>
    </w:p>
    <w:p>
      <w:r>
        <w:t>L'intéressé ne revient aucunement sur ses problèmes psychologiques dans son recours. Ceux-ci n'apparaissent pour l'heure pas graves au point de constituer un obstacle à un renvoi en Turquie, ce pays étant en mesure d'offrir, si besoin, des soins médicaux adaptés.</w:t>
      </w:r>
    </w:p>
    <w:p>
      <w:r>
        <w:rPr>
          <w:b/>
        </w:rPr>
        <w:t>E. 10.2</w:t>
      </w:r>
    </w:p>
    <w:p>
      <w:r>
        <w:t>Partant, l'exécution du renvoi doit être considérée comme raisonnablement exigible.</w:t>
      </w:r>
    </w:p>
    <w:p>
      <w:r>
        <w:rPr>
          <w:b/>
        </w:rPr>
        <w:t>E. 11</w:t>
      </w:r>
    </w:p>
    <w:p>
      <w:r>
        <w:t>Enfin, l'exécution du renvoi est possible (art. 83 al. 2 LEI, cf. ATAF 2008/34 consid. 12 et jurisp. cit.), le recourant étant tenu, le cas échéant, de collaborer à l'obtention de documents de voyage lui permettant de quitter la Suisse (art. 8 al. 4 LAsi).</w:t>
      </w:r>
    </w:p>
    <w:p>
      <w:r>
        <w:rPr>
          <w:b/>
        </w:rPr>
        <w:t>E. 12</w:t>
      </w:r>
    </w:p>
    <w:p>
      <w:r>
        <w:t>En définitive, c'est à juste titre que le SEM a ordonné l'exécution du renvoi de l'intéressé, de sorte que sur cette question également, la décision querellée doit être confirmée et le recours rejeté.</w:t>
      </w:r>
    </w:p>
    <w:p>
      <w:r>
        <w:rPr>
          <w:b/>
        </w:rPr>
        <w:t>E. 13</w:t>
      </w:r>
    </w:p>
    <w:p>
      <w:r>
        <w:t>S'avérant manifestement infondé, le recours est rejeté dans une procédure à juge unique, avec l'approbation d'un second juge (art. 111 let. e LAsi).</w:t>
      </w:r>
    </w:p>
    <w:p>
      <w:r>
        <w:rPr>
          <w:b/>
        </w:rPr>
        <w:t>E. 14</w:t>
      </w:r>
    </w:p>
    <w:p>
      <w:r>
        <w:t>Dès lors que le Tribunal a statué directement sur le fond, la requête préalable tendant à l'exemption du versement d'une avance de frais est devenue sans objet.</w:t>
      </w:r>
    </w:p>
    <w:p>
      <w:r>
        <w:rPr>
          <w:b/>
        </w:rPr>
        <w:t>E. 15</w:t>
      </w:r>
    </w:p>
    <w:p>
      <w:r>
        <w:t>Les conclusions du recours étant d'emblée vouées à l'échec, la requête d'assistance judiciaire « totale » doit être rejetée (art. 102m al. 1 LAsi en lien avec art. 65 al. 1 PA).</w:t>
      </w:r>
    </w:p>
    <w:p>
      <w:r>
        <w:rPr>
          <w:b/>
        </w:rPr>
        <w:t>E. 16</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