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E-1831/2021 vom 28. April 2021</w:t>
      </w:r>
    </w:p>
    <w:p>
      <w:r>
        <w:t>Bundesverwaltungsgericht, 2021-04-28, DE</w:t>
      </w:r>
    </w:p>
    <w:p>
      <w:r>
        <w:rPr>
          <w:b/>
        </w:rPr>
        <w:t xml:space="preserve">Quelle: </w:t>
      </w:r>
      <w:r>
        <w:t>https://mcp.opencaselaw.ch/entscheid/bvger_E-1831_2021</w:t>
      </w:r>
    </w:p>
    <w:p>
      <w:r>
        <w:t>FR: TAF E-1831/2021 du 28 avril 2021</w:t>
      </w:r>
    </w:p>
    <w:p>
      <w:r>
        <w:t>IT: TAF E-1831/2021 del 28 aprile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2.2</w:t>
      </w:r>
    </w:p>
    <w:p>
      <w:r>
        <w:t>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die antragstellende Person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ist zu prüfen, ob aufgrund dieser Kriterien ein anderer Mitgliedstaat als zuständig bestimmt werden kann. Kann kein anderer zuständiger Mitgliedstaat bestimmt werden, wird der die Zuständigkeit prüfende Mitgliedstaat zum zuständigen Mitgliedstaat (Art. 3 Abs. 2 Dublin-III-VO).</w:t>
      </w:r>
    </w:p>
    <w:p>
      <w:r>
        <w:rPr>
          <w:b/>
        </w:rPr>
        <w:t>E. 4.3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wiederaufzunehmen (Art. 18 Abs. 1 Bst. d Dublin-III-VO). Jeder Mitgliedstaat kann abweichend von Art. 3 Abs. 1 Dublin-III-VO beschliessen, einen bei ihm von einem Drittstaatsangehörigen gestellten Antrag auf internationalen Schutz zu prüfen, auch wenn er nach den in dieser Verordnung festgelegten Kriterien nicht für die Prüfung zuständig ist (Art. 17 Abs. 1 Satz 1 Dublin-III-VO; sog. Selbsteintrittsrecht).</w:t>
      </w:r>
    </w:p>
    <w:p>
      <w:r>
        <w:rPr>
          <w:b/>
        </w:rPr>
        <w:t>E. 5.1</w:t>
      </w:r>
    </w:p>
    <w:p>
      <w:r>
        <w:t>Zu Recht geht das SEM von der Zuständigkeit Deutschlands aus, nachdem der Beschwerdeführer dort ein Asylgesuch eingereicht hatte, das behandelt und inzwischen abgelehnt worden ist. Deutschland hat sodann der Wiederaufnahme zugestimmt. Die Zuständigkeit Deutschlands bis zur allfällig definitiven Ablehnung des Asylantrags des Beschwerdeführers und der anschliessenden Rückkehr in den Heimat- oder Herkunftsstaat wird denn auch vom Beschwerdeführer nicht bestritten.</w:t>
      </w:r>
    </w:p>
    <w:p>
      <w:r>
        <w:rPr>
          <w:b/>
        </w:rPr>
        <w:t>E. 5.2.1</w:t>
      </w:r>
    </w:p>
    <w:p>
      <w:r>
        <w:t>Im Lichte von Art. 3 Abs. 2 Dublin-III-VO ist zu prüfen, ob es wesentliche Gründe für die Annahme gibt, das Asylverfahren und die Aufnahmebedingungen für Asylsuchende in Deutschland würden systemische Schwachstellen aufweisen, die eine Gefahr einer unmenschlichen oder entwürdigenden Behandlung im Sinne des Artikels 4 der EU-Grundrechtecharta mit sich bringen würden.</w:t>
      </w:r>
    </w:p>
    <w:p>
      <w:r>
        <w:rPr>
          <w:b/>
        </w:rPr>
        <w:t>E. 5.2.2</w:t>
      </w:r>
    </w:p>
    <w:p>
      <w:r>
        <w:t>Deutschland ist Signatarstaat der EMRK, des Übereinkommens vom 10. Dezember 1984 gegen Folter und andere grausame, unmenschliche oder erniedrigenden Behandlung oder Strafe (FoK, SR 0.105), der FK (SR 0.142.30) sowie des Zusatzprotokolls der FK vom 31. Januar 1967 (SR 0.142.301) und kommt seinen diesbezüglichen völkerrechtlichen Verpflichtungen nach. Ausserdem ist davon auszugehen, Deutschland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In Übereinstimmung mit der Vorinstanz und ständiger Rechtsprechung des Bundesverwaltungsgerichts weist das Asylverfahren in Deutschland keine systemischen Schwachstellen im Sinn von Art. 3 Abs. 2 Dublin-III-VO auf (vgl. anstelle vieler Urteil des BVGer F-464/2021 vom 8. Februar 2021 E. 5.1 m.H.). Der Vollständigkeit halber ist in diesem Zusammenhang festzustellen, dass ein definitiver Entscheid über ein Asylgesuch und die Wegweisung in das Heimatland nicht per se eine Verletzung des Non-Refoulement-Prinzips darstellen. Es ist zudem davon auszugehen, Deutschland verhalte sich auch bei einer allfälligen Abschiebung von Antragstellern mit rechtskräftig abgewiesenen Gesuchen in den Herkunfts- oder einen Drittstaat ausserhalb des Asylverfahrens unions- oder völkerrechtskonform. Diesbezüglich gelangt die Richtlinie des Europäischen Parlaments und des Rates 2008/115/EG vom 16. Dezember 2008 über die gemeinsamen Normen und Verfahren in den Mitgliedstaaten zur Rückführung illegal aufhältiger Drittstaatsangehöriger zur Anwendung. Die Anwendung von Art. 3 Abs. 2 Dublin-III-VO fällt demnach nicht in Betracht.</w:t>
      </w:r>
    </w:p>
    <w:p>
      <w:r>
        <w:rPr>
          <w:b/>
        </w:rPr>
        <w:t>E. 5.3.1</w:t>
      </w:r>
    </w:p>
    <w:p>
      <w:r>
        <w:t>Nach Art. 17 Satz 1 Dublin-III-VO kann die Schweiz ein Asylgesuch materiell prüfen, auch wenn nach den in der Verordnung vorgesehenen Kriterien ein anderer Staat zuständig ist (sogenanntes Selbsteintrittsrecht). Diese Bestimmung ist nicht unmittelbar anwendbar, sondern kann nur in Verbindung mit einer anderen Norm des nationalen oder internationalen Rechts angerufen werden (vgl. BVGE 2010/45 E. 5). Droht ein Verstoss gegen übergeordnetes Recht, zum Beispiel gegen eine Norm des Völkerrechts, so besteht ein einklagbarer Anspruch auf Ausübung des Selbsteintrittsrechts (vgl. BVGE 2010/45 E. 7.2). Die Schweiz ist demnach zum Selbsteintritt verpflichtet, wenn andernfalls eine Verletzung des Non-Refoulement-Gebots nach Art. 33 FK, Art. 3 EMRK, Art. 7 des Internationalen Paktes über bürgerliche und politische Rechte (UNO-Pakt II, SR 0.103.2) oder Art. 3 FoK droht. Grundsätzlich ist davon auszugehen, dass der Dublin-Staat, in den eine Überstellung erfolgen soll, bei der Durchführung des Asyl- und Wegweisungsverfahrens die aus dem Völkerrecht fliessenden Verpflichtungen respektiert. Diese Vermutung kann im Einzelfall widerlegt werden. Die beschwerdeführende Person muss jedoch konkret darlegen, dass eine aktuelle und ernsthafte Gefahr einer Verletzung einer direkt anwendbaren Norm des Völkerrechts droht, wobei es genügt, wenn eine solche Gefahr glaubhaft gemacht wird (vgl. BVGE 2010/45 E. 7.4 f. und Urteil des BVGer D-5698/2017 vom 6. März 2018 E. 5.3.1).</w:t>
      </w:r>
    </w:p>
    <w:p>
      <w:r>
        <w:rPr>
          <w:b/>
        </w:rPr>
        <w:t>E. 5.3.2</w:t>
      </w:r>
    </w:p>
    <w:p>
      <w:r>
        <w:t>Zwar kann die Vermutung, Deutschland halte seine völkerrechtlichen Verpflichtungen ein, insbesondere mit Blick auf Art. 3 EMRK im Einzelfall widerlegt werden. Dies gelingt dem Beschwerdeführer allerdings, wie das SEM zutreffend erwogen hat, nicht.</w:t>
      </w:r>
    </w:p>
    <w:p>
      <w:r>
        <w:rPr>
          <w:b/>
        </w:rPr>
        <w:t>E. 5.3.2.1</w:t>
      </w:r>
    </w:p>
    <w:p>
      <w:r>
        <w:t>Soweit er im Rahmen des Dublin-Gespräches auf die fehlende Erlaubnis, in Deutschland zu arbeiten verwies, hält das SEM in der angefochtenen Verfügung zu Recht fest, dass Schwierigkeiten beim Zugang zum Arbeitsmarkt, bedingt durch allgemeine wirtschaftliche Probleme oder aber nationale gesetzliche Einschränkungen, der Überstellung nach Deutschland nicht entgegenstünden. Es obliege grundsätzlich den deutschen Behörden, die Ansprüche des Beschwerdeführers zu prüfen und ihm allenfalls eine Arbeitsbewilligung zu erteilen, wobei in keinem DublinStaat ein grundsätzlicher Anspruch auf eine Arbeits- oder Aufenthaltsbewilligung von Drittstaatsangehörigen bestehe.</w:t>
      </w:r>
    </w:p>
    <w:p>
      <w:r>
        <w:rPr>
          <w:b/>
        </w:rPr>
        <w:t>E. 5.3.2.2</w:t>
      </w:r>
    </w:p>
    <w:p>
      <w:r>
        <w:t>Zum Gesundheitszustand des Beschwerdeführers ergibt sich im Wesentlichen Folgendes aus den Akten: Dem Kurzaustrittsbericht der (...) D._______ ([...]) vom 29. März 2021 (A6/4) ist zu entnehmen, dass eine PTBS diagnostiziert wurde. Ausserdem geht daraus im Wesentlicher hervor, dass der Beschwerdeführer sich am 14. März 2021 freiwillig zur stationären Behandlung in die (...) habe einweisen lassen. Es sei eine Krisenintervention mit psychotherapeutischen Gesprächen sowie eine Behandlung der psychotischen Symptomatik, in Form von Stimmenhören, mit dem Medikament (...) erfolgt. Aufgrund der medikamentös-psychotherapeutischen Behandlung habe eine Vollremission der psychotischen Symptomatik erreicht werden können. Der Beschwerdeführer sei in Abwesenheit von Selbst- oder Fremdgefährdungsaspekten aus der (...) ausgetreten. Es wurden ihm zusätzlich diverse Medikamente verschrieben und eine ambulante Traumatherapie empfohlen. Hinsichtlich der Eingabe vom 8. April 2021 (vgl. Sachverhalt Bst. E) wird auf die Akten verwiesen (A22/1). Vorab ist festzuhalten, dass die Vorinstanz den medizinischen Sachverhalt zu Recht als ausreichend erstellt qualifiziert und demnach auch zu Recht weder weitere medizinische Abklärungen vorgenommen noch die Nachreichung weiterer Arztberichte abgewartet hat. Im Übrigen sind solche bis heute nicht nachgereicht worden. Es liegen sodann, wie das SEM zutreffend feststellt, keinerlei Hinweise darauf vor, dass Deutschland seinen Verpflichtungen in medizinischer Hinsicht nicht nachkommen würde, auch nicht im konkreten Fall. Im Gegenteil, der Beschwerdeführer gibt selber an, in Deutschland mit all seinen Erkrankungen medizinische Behandlung erfahren zu haben. Er äussert zudem weder im Rahmen des erstinstanzlichen Verfahrens noch in seiner Beschwerdeeingabe die Befürchtung, nach einer Überstellung keinen Zugang mehr zu notwendiger medizinischer Behandlung zu haben. Der Beschwerdeführer begründet seine Beschwerdeeingabe sodann mit dem Einwand, er sei aufgrund seiner Erkrankungen nicht in der Verfassung, in seinen Heimatstaat zurückzukehren. Diesbezüglich ist aber festzuhalten, dass weder Hinweise darauf vorliegen, Deutschland würde in seinem Falle den Grundsatz des Non-Refoulement (Art. 33 FK) missachten und ihn zur Ausreise in ein Land zwingen, in welchem ihm eine flüchtlingsrechtlich relevante Verfolgung drohen würde noch solche, dass es seinerseits bei einer gegebenenfalls anstehenden Wegweisung in den Heimatstaat weitere völkerrechtliche Verpflichtungen, vorab Art. 3 EMRK und die entsprechende Rechtsprechung des EGMR, namentlich das Urteil Pa-poshvili gegen Belgien vom 13. Dezember 2016, 41738/10, §§ 180-193 m.w.H., nicht beachten würde. Zusammenfassend ist im Gesundheitszustand des Beschwerdeführers offensichtlich keine ernsthafte Gefahr einer Verletzung von Art. 3 EMRK zu sehen.</w:t>
      </w:r>
    </w:p>
    <w:p>
      <w:r>
        <w:rPr>
          <w:b/>
        </w:rPr>
        <w:t>E. 5.3.3</w:t>
      </w:r>
    </w:p>
    <w:p>
      <w:r>
        <w:t>Auch auf die Begründung des SEM, weshalb Art. 8 EMRK durch die Aussage des Beschwerdeführers, er habe in D._______ eine Freundin, nicht betroffen sei, kann vollumfänglich verwiesen werden, zumal der Beschwerdeführer nicht einmal den Familiennamen seiner angeblichen Freundin nennen konnte (vgl. A10/11 Ziff. 3.01) und in der Beschwerde in dieser Hinsicht auch keinerlei Einwand erhoben wird.</w:t>
      </w:r>
    </w:p>
    <w:p>
      <w:r>
        <w:rPr>
          <w:b/>
        </w:rPr>
        <w:t>E. 5.3.4</w:t>
      </w:r>
    </w:p>
    <w:p>
      <w:r>
        <w:t>Nach dem Gesagten konnte der Beschwerdeführer kein konkretes und ernsthaftes Risiko dartun, wonach seine Wegweisung nach Deutschland die Verletzung völkerrechtlicher Bestimmungen zur Folge hätte.</w:t>
      </w:r>
    </w:p>
    <w:p>
      <w:r>
        <w:rPr>
          <w:b/>
        </w:rPr>
        <w:t>E. 5.4</w:t>
      </w:r>
    </w:p>
    <w:p>
      <w:r>
        <w:t>Es bleibt zu prüfen, ob eine Verletzung der Souveränitätsklausel vorliegt. Gemäss Praxis des Bundesverwaltungsgerichts verfügt das SEM bei der Anwendung der Kann-Bestimmung von Art. 29a Abs. 3 AsylV1 über einen Ermessensspielraum (vgl. BVGE 2015/9 E. 7 f.). Aufgrund der Kognitionsbeschränkung gemäss Art. 106 Abs. 1 Bst. a AsylG überprüft das Gericht den vorinstanzlichen Verzicht der Anwendung von Art. 29a Abs. 3 AsylV1 nicht auf Angemessenheit hin; das Gericht beschränkt seine Beurteilung im Wesentlichen darauf, ob das SEM den Sachverhalt diesbezüglich korrekt und vollständig erhoben, allen wesentlichen Umständen Rechnung getragen und seinen Ermessensspielraum genutzt hat (vgl. Art. 106 Abs. 1 Bst. a und b AsylG). Es ist nicht ersichtlich und wird auch nicht vorgebracht, dass das SEM die spezifischen Umstände des Einzelfalls nicht genügend berücksichtigt hätte. Ein Ermessensmissbrauch liegt nicht vor.</w:t>
      </w:r>
    </w:p>
    <w:p>
      <w:r>
        <w:rPr>
          <w:b/>
        </w:rPr>
        <w:t>E. 6</w:t>
      </w:r>
    </w:p>
    <w:p>
      <w:r>
        <w:t>Die Vorinstanz ist nach dem Gesagten zu Recht in Anwendung von Art. 31a Abs. 1 Bst. b AsylG auf das Asylgesuch des Beschwerdeführers nicht eingetreten. Der Beschwerdeführer verfügt insbesondere weder über eine gültige Aufenthalts- oder Niederlassungsbewilligung noch über einen entsprechenden Anspruch (Art. 44 AsylG; Art. 32 Bst. a AsylV1), wobei festzustellen ist, dass dies bereits Voraussetzung für die Anwendbarkeit des vorliegenden Nichteintretenstatbestandes ist.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Das Beschwerdeverfahren ist mit vorliegendem Urteil abgeschlossen, weshalb sich der Antrag auf Gewährung der aufschiebenden Wirkung als gegenstandslos erweist. Der am 22. April 2021 angeordnete, vorsorgliche Vollzugsstopp fällt mit dem vorliegenden Urteil dahin.</w:t>
      </w:r>
    </w:p>
    <w:p>
      <w:r>
        <w:rPr>
          <w:b/>
        </w:rPr>
        <w:t>E. 9.1</w:t>
      </w:r>
    </w:p>
    <w:p>
      <w:r>
        <w:t>Es verbleibt der Entscheid über die Verfahrenskosten und eine allfällige Entschädigung. Diese sind nach Massgabe des Unterliegens respektive Obsiegens zu berechnen (Art. 63 Abs. 1 und Art. 64 Abs. 1 VwVG).</w:t>
      </w:r>
    </w:p>
    <w:p>
      <w:r>
        <w:rPr>
          <w:b/>
        </w:rPr>
        <w:t>E. 9.2</w:t>
      </w:r>
    </w:p>
    <w:p>
      <w:r>
        <w:t>Die Behandlung des Gesuchs um Verzicht auf die Erhebung eines Kostenvorschusses erübrigt sich mit dem vorliegenden abschliessenden Urteil in der Sache.</w:t>
      </w:r>
    </w:p>
    <w:p>
      <w:r>
        <w:rPr>
          <w:b/>
        </w:rPr>
        <w:t>E. 9.3</w:t>
      </w:r>
    </w:p>
    <w:p>
      <w:r>
        <w:t>Bei diesem Ausgang des Verfahrens sind die Kosten grundsätzlich dem Beschwerdeführer aufzuerlegen (Art. 63 Abs. 1 VwVG). Das Gesuch um Gewährung der unentgeltlichen Prozessführung im Sinne von Art. 65 Abs. 1 VwVG ist abzuweisen, weil sich die Beschwerde entsprechend den vorstehenden Erwägungen bereits bei Eingang der Begehren, unbesehen der finanziellen Verhältnisse des Beschwerdeführers, als aussichtlos erwiesen hat. Demzufolge hat der Beschwerdeführer die Verfahrenskosten in der Höhe von Fr. 750.- zu tragen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