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E-1827/2024 vom 26. April 2024</w:t>
      </w:r>
    </w:p>
    <w:p>
      <w:r>
        <w:t>Bundesverwaltungsgericht, 2024-04-26, DE</w:t>
      </w:r>
    </w:p>
    <w:p>
      <w:r>
        <w:rPr>
          <w:b/>
        </w:rPr>
        <w:t xml:space="preserve">Quelle: </w:t>
      </w:r>
      <w:r>
        <w:t>https://mcp.opencaselaw.ch/entscheid/bvger_E-1827_2024</w:t>
      </w:r>
    </w:p>
    <w:p>
      <w:r>
        <w:t>FR: TAF E-1827/2024 du 26 avril 2024</w:t>
      </w:r>
    </w:p>
    <w:p>
      <w:r>
        <w:t>IT: TAF E-1827/2024 del 26 aprile 2024</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E-1827/2024 Seite 5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Prozessgegenstand ist gemäss dem – durch die professionelle Vertretung – explizit darauf beschränkten Rechtsbegehren im Wiedererwä- gungsgesuch vom 17. November 2023 die Frage des Vollzugs der Weg- weisung.</w:t>
      </w:r>
    </w:p>
    <w:p>
      <w:r>
        <w:rPr>
          <w:b/>
        </w:rPr>
        <w:t>E. 4</w:t>
      </w:r>
    </w:p>
    <w:p>
      <w:r>
        <w:t>Gestützt auf Art. 111a Abs. 1 AsylG wurde auf die Durchführung eines Schriftenwechsels verzichtet.</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Anpassung einer ursprünglich fehlerfreien Verfügung an eine nachträglich eingetretene erhebliche Veränderung der Sachlage (so- genanntes einfaches Wiedererwägungsgesuch, vgl. BVGE 2014/39 E. 4.5</w:t>
      </w:r>
    </w:p>
    <w:p>
      <w:r>
        <w:t>E-1827/2024 Seite 6 m.w.H.). Jedoch können auch Revisionsgründe einen Anspruch auf Wie- dererwägung begründen, falls nachträglich entstandene Beweismittel zu beurteilen sind (zum sogenannten "qualifizierten Wiedererwägungsge- such" vgl. BVGE 2013/22). Gemäss Art. 111b Abs. 1 AsylG in Verbindung mit Art. 66 Abs. 2 Bst. a VwVG hat die Partei diesfalls neue erhebliche Tat- sachen oder Beweismittel beizubringen. Analog zur Revision wird dabei vorausgesetzt, dass die entsprechenden Beweismittel auch bei zumutba- rer Sorgfalt nicht im Rahmen des ordentlichen Verfahrens hätten einge- reicht werden können. Die Erheblichkeit ist zu bejahen, wenn die neu an- gerufenen Tatsachen und Beweismittel geeignet sind, die beurteilten Vor- bringen in einem anderen Licht erscheinen zu lassen.</w:t>
      </w:r>
    </w:p>
    <w:p>
      <w:r>
        <w:rPr>
          <w:b/>
        </w:rPr>
        <w:t>E. 6.1</w:t>
      </w:r>
    </w:p>
    <w:p>
      <w:r>
        <w:t>Das SEM qualifizierte die Eingabe vom 17. November 2023 als (einfa- ches) Wiedererwägungsgesuch und führte zur Begründung seiner Verfü- gung im Wesentlichen aus, der Anfang 2023 in Somaliland ausgebrochene Konflikt habe sich zunächst auf B._______ konzentriert und sich später in den Westen der Region I._______ verlagert. Andere Gegenden Somali- lands seien vom Konflikt dagegen nicht betroffen. Entsprechend könne nicht von einem Kriegszustand in ganz Somaliland ausgegangen werden. Die Aussagen des Beschwerdeführers, wonach er in Somaliland über kein soziales Netz mehr verfüge, habe er nicht belegt. Es handle sich somit um reine Parteibehauptungen. Bezüglich seiner Ankündigung, allenfalls zu ei- nem späteren Zeitpunkt Belege für den Tod seiner Angehörigen nachzu- reichen, sei darauf hinzuweisen, dass Wiedererwägungsgesuche praxis- gemäss entscheidreif eingereicht werden müssten. Der Beschwerdeführer habe somit nicht glaubhaft machen können, dass sich seine Situation bezüglich Zulässigkeit und Zumutbarkeit des Wegwei- sungsvollzugs im Vergleich zum Zeitpunkt des Asylentscheids des SEM vom 21. August 2019 in wesentlicher Weise verändert habe. Entsprechend könne vollumfänglich auf die Erwägungen des SEM im genannten Asylent- scheid verwiesen werden. Auch unter Verweis auf EMARK 2006/2 E. 7.2, bestätigt im Referenzurteil des BVGer E-591/2018 vom 29. Juli 2020 E. 9.3, sei es ihm weiterhin zuzumuten, an einen nicht vom aktuellen Kon- flikt betroffenen Ort in Somaliland – beispielsweise E._______, wo er sich früher oft aufgehalten und Geschäfte getätigt habe – zurückzukehren.</w:t>
      </w:r>
    </w:p>
    <w:p>
      <w:r>
        <w:rPr>
          <w:b/>
        </w:rPr>
        <w:t>E. 6.2</w:t>
      </w:r>
    </w:p>
    <w:p>
      <w:r>
        <w:t>Mit Beschwerde wiederholte der Beschwerdeführer im Wesentlichen seine Vorbringen im Rahmen des Wiedererwägungsgesuchs vom 17.</w:t>
      </w:r>
    </w:p>
    <w:p>
      <w:r>
        <w:t>E-1827/2024 Seite 7 November 2023 und führte ergänzend aus, seine Schwester habe mittler- weile die Bestätigung des Spitals erhalten, wonach seine Familienmitglie- der verstorben seien. Ebenfalls habe seine Schwester ein Foto der Ver- storbenen mitgeschickt. Im Nachgang an den Äthiopien-Somaliland-Deal vom 1. Januar 2024 sei es zu weiteren Ausschreitungen gekommen. Die Zentralregierung in So- malia bereite eine Offensive vor und kooperiere neu mit der Türkei. Aus- serdem wolle die Regierung von Somaliland die Unabhängigkeitsfrage an den Internationalen Gerichtshof tragen. Nebst dem bereits bestehenden Konflikt müsse daher damit gerechnet werden, dass ein erneuter Bürger- krieg unmittelbar bevorstehe. Er wolle nicht in diesen Konflikt zurückge- schickt werden.</w:t>
      </w:r>
    </w:p>
    <w:p>
      <w:r>
        <w:rPr>
          <w:b/>
        </w:rPr>
        <w:t>E. 7</w:t>
      </w:r>
    </w:p>
    <w:p>
      <w:r>
        <w:t>Vorab ist festzustellen, dass der sinngemässe Eventualantrag auf Rück- weisung der Sache an die Vorinstanz zur rechtsgenüglichen Begründung und umfassenden Sachverhaltsfeststellung (vgl. Rechtsbegehren 3) abzu- weisen ist. Der Beschwerdeführer hat dieses Begehren im Rahmen der Beschwerde nicht weiter begründet. Aus den Akten ergibt sich sodann keine Verletzung der Begründungs- oder Untersuchungspflicht durch die Vorinstanz, weshalb diese sich zu Recht nicht dazu veranlasst sah, weitere Abklärungen vorzunehmen. Ob die materielle Beurteilung des SEM zutrifft, ist nachfolgend zu prüfen.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E-1827/2024 Seite 8</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sich weder aus den Aussagen des Beschwerdeführers noch aus den Akten Anhaltspunkte dafür ergeben,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vorliegend nicht gelungen.</w:t>
      </w:r>
    </w:p>
    <w:p>
      <w:r>
        <w:rPr>
          <w:b/>
        </w:rPr>
        <w:t>E. 8.2.3</w:t>
      </w:r>
    </w:p>
    <w:p>
      <w:r>
        <w:t>Auch die allgemeine Menschenrechtssituation im Heimatstaat lässt den Wegweisungsvollzug zum heutigen Zeitpunkt nicht als unzulässig er- scheinen. Diesbezüglich kann darauf verwiesen werden, dass das Bundes- verwaltungsgericht selbst für Mogadischu nicht von einer Situation allge- meiner Gewalt ausgeht (vgl. BVGE 2013/27) und die Lage in der Region Somaliland sich vergleichsweise besser präsentiert als in der Hauptstadt (vgl. Referenzurteil des BVGer E-591/2018 vom 29. Juli 2020 E. 9). Ge- mäss Erkenntnissen des Gerichts hat Somaliland im Vergleich zu anderen Teilen Somalias ein grosses Mass an Sicherheit, Stabilität und Entwicklung erreicht. An dieser Einschätzung vermag auch die aktuelle Lage im umstrittenen östlichen Grenzgebiet zwischen Somaliland und Puntland, namentlich die schwelenden Konflikte in der Region I._______, nichts zu ändern, auch wenn es, insbesondere in der Heimatstadt des Beschwerdeführers</w:t>
      </w:r>
    </w:p>
    <w:p>
      <w:r>
        <w:t>E-1827/2024 Seite 9 B._______, ab Februar 2023 zu neuerlichen Konflikthandlungen kam. So ist dort seit August 2023 wieder Ruhe eingekehrt, auch wenn die Lage sich nach wie vor als fragil erweist (vgl. INTERNATIONAL CRISIS GROUP, The Sta- kes in the Ethiopia-Somaliland Deal, 6. März 2024, abgerufen am 18. April 2024 unter: https://www.crisisgroup.org/africa/horn-africa/ethiopia-somali- land/stakes-ethiopia-somaliland-deal; United Nations Security Council, Sit- uation in Somalia, Report of the Secretary-General, 2. Februar 2024, ab- gerufen am 18. April 2024 unter: https://unsom.unmissi- ons.org/sites/default/files/n2401965.pdf). Insbesondere kann aus den vom Beschwerdeführer im Wiedererwägungsgesuch und in der Beschwerde zi- tierten Quellen auch nicht geschlossen werden, dass in anderen Teilen So- malilands kriegerische Handlungen im Gange sind oder eine Situation all- gemeiner Gewalt in Somaliland vorliegt. Bezüglich dieser Teile ist auf die zuvor dargelegte verhältnismässig vorteilhaftere Menschenrechtslage in Somaliland zu verweisen (vgl. E. 8.2.3 Abs. 1 hiervor).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Im grössten Teil Somalias (Landesteile Süd- und Zentralsomalia) herrschen seit längerer Zeit Verhältnisse, die dazu führen, den Wegwei- sungsvollzug generell – das heisst ungeachtet aller individueller Um- stände – als unzumutbar zu qualifizieren (vgl. BVGE 2013/27 E. 8.3 m.w.H.). Der Vollzug von Wegweisungen nach Somaliland oder Puntland kann sich bei Vorliegen begünstigender Umstände (enge Verbindungen zur Region, Möglichkeit der Existenzsicherung oder wirkungsvolle Unterstüt- zung durch den Familienclan) als zumutbar erweisen (vgl. Referenzurteile des BVGer E-591/2018 vom 29. Juli 2020 E. 9, insbes. E. 9.3.5 [Somali- land] und E-6310/2017 vom 15. Januar 2020 E. 10 f, insbes. E. 11.2.4 [Puntland]). Der Beschwerdeführer stammt aus der an der Grenze zwischen Somali- land und Puntland liegenden umstrittenen Region I._______. Die Lage in seiner Heimatstadt B._______ hat sich, wie zuvor dargelegt, seit August 2023 zwar beruhigt, ist aber nach wie vor fragil. Aus den Unruhen in der Region I._______ kann jedoch, wie bereits ausgeführt, nicht geschlossen</w:t>
      </w:r>
    </w:p>
    <w:p>
      <w:r>
        <w:t>E-1827/2024 Seite 10 werden, dass sich der Wegweisungsvollzug nach Somaliland als Ganzes als unzumutbar erweist (vgl. a.a.O. E. 8.2.3 Abs. 2). Entgegen den in der Beschwerdeeingabe geäusserten Befürchtung wird der Beschwerdeführer nicht in eine Konfliktregion zurückkehren müssen.</w:t>
      </w:r>
    </w:p>
    <w:p>
      <w:r>
        <w:rPr>
          <w:b/>
        </w:rPr>
        <w:t>E. 8.3.2</w:t>
      </w:r>
    </w:p>
    <w:p>
      <w:r>
        <w:t>Aufgrund der vorstehenden Ausführungen ist somit nicht grundsätz- lich davon auszugehen, dass der Beschwerdeführer nicht allenfalls auch an einen anderen Ort in Somaliland, insbesondere nach E._______ in der Nähe von G._______, ziehen könnte, sollte er konfliktbedingt nicht in die Region I._______ zurückkehren können. Anlässlich der Anhörung im or- dentlichen Verfahren gab er an, er habe sich im Rahmen seiner Händler- tätigkeit mehrmals in E._______ aufgehalten (vgl. SEM-Akte A16 F99 ff.), so dass davon ausgegangen werden darf, dass er mit dieser Stadt vertraut ist und dort über Beziehungen, auch zu Angehörigen seines Clans, verfügt (vgl. SEM-Akte A16 F116 ff.). Die [Clan des Beschwerdeführers] sind denn auch in ganz Somaliland und insbesondere auch in G._______ präsent. Zwar ist es im Rahmen des Konflikts um B._______ in Somaliland auch zu ethnischen Spannungen gekommen. Gemäss Erkenntnissen des Gerichts ist aber nicht davon auszugehen, dass Angehörige der [Clan des Be- schwerdeführers], insbesondere in G._______, grundsätzlich in grober Weise diskriminiert würden. Vor diesem Hintergrund und gestützt auf die nachfolgenden Ausführungen darf dem Beschwerdeführer – im Sinne einer Aufenthaltsalternative – zugemutet werden, sich allenfalls in E._______ niederzulassen, sofern die Kämpfe in seiner Heimatregion I._______ tat- sächlich wieder aufflammen sollten.</w:t>
      </w:r>
    </w:p>
    <w:p>
      <w:r>
        <w:rPr>
          <w:b/>
        </w:rPr>
        <w:t>E. 8.3.3</w:t>
      </w:r>
    </w:p>
    <w:p>
      <w:r>
        <w:t>Hinsichtlich seiner gesellschaftlichen und wirtschaftlichen Wiederein- gliederung ist festzuhalten, dass der Beschwerdeführer vor seiner Ausreise bereits erfolgreich als Warenhändler – nicht nur in B._______, sondern auch in der Region um G._______ – tätig war ([…] und […], vgl. SEM-Akte A16 F88 ff.) und damit gut für seinen eigenen und den Lebensunterhalt seiner Familie aufkommen konnte (vgl. SEM-Akte A16 F113 ff.). Er hat sich bei seinen Händlertätigkeiten offensichtlich geschickt angestellt und ent- sprechend gut verdient. Daher kann ihm zugetraut werden, dass er sich in Somaliland erneut eine Existenzgrundlage aufbauen kann. Es ist ebenfalls anzunehmen, dass seine Familie und Verwandten im Ausland ihn im Be- darfsfall finanziell unterstützen könnten (vgl. SEM-Akte A16 F48 ff. und F67 f.). Da der Beschwerdeführer aufgrund seiner Händlertätigkeit in So- maliland gut vernetzt war, darf davon ausgegangen werden, er könne vor- bestehende bekanntschaftliche Beziehungen wiederaufnehmen (vgl. etwa SEM-Akte A16 F226).</w:t>
      </w:r>
    </w:p>
    <w:p>
      <w:r>
        <w:t>E-1827/2024 Seite 11</w:t>
      </w:r>
    </w:p>
    <w:p>
      <w:r>
        <w:rPr>
          <w:b/>
        </w:rPr>
        <w:t>E. 8.3.4</w:t>
      </w:r>
    </w:p>
    <w:p>
      <w:r>
        <w:t>Aufgrund des zuvor Gesagten kann vorliegend grundsätzlich offen- bleiben, ob der Beschwerdeführer in B._______ – abgesehen von einer Schwester (vgl. Beschwerde, S. 2 f.) – tatsächlich noch über ein familiäres Netz verfügt. Dass seine Familienangehörigen gemäss Angaben im Wie- dererwägungsgesuch nun grösstenteils weggezogen oder verstorben seien, lässt sich anhand der eingereichten Beweismittel nicht verifizieren, wobei das Gericht bezüglich der Glaubhaftigkeit dieses Vorbringens ge- wisse Zweifel hegt. So fielen die Angaben des Beschwerdeführers bezüg- lich seines sozialen Netzes vor Ort bereits im erstinstanzlichen Verfahren vage und teils widersprüchlich aus (vgl. SEM-Akte A16 F48 ff.). Die Anga- ben auf der eingereichten, vom H._______ ausgestellten Todesurkunde können, wie bereits erwähnt, nicht verifiziert werden, da es sich dabei um ein nicht fälschungssicheres Dokument handelt. Zudem fällt auf, dass B._______ im Titel dieser Todesurkunde falsch geschrieben ist, was eher gegen die Authentizität dieses Dokuments spricht. Weiter widerspricht der Hinweis auf der angeblich am 2. März 2024 ausgestellten Urkunde, wo- nach der Krieg in B._______ anhalte, der öffentlichen Quellenlage, wonach seit August 2023 wieder Ruhe in B._______ eingekehrt sei (vgl. a.a.O. E. 8.2.3). Ferner lässt auch das eingereichte Foto, das weder bezüglich Ort, Zeit oder Personen irgendeine Identifikation zulässt, keine Rückschlüsse auf sein Beziehungsnetz in seiner Heimat zu.</w:t>
      </w:r>
    </w:p>
    <w:p>
      <w:r>
        <w:rPr>
          <w:b/>
        </w:rPr>
        <w:t>E. 8.3.5</w:t>
      </w:r>
    </w:p>
    <w:p>
      <w:r>
        <w:t>Zwar wird der Beschwerdeführer in Somaliland – der allgemeinen Lage entsprechend – keine einfachen Bedingungen vorfinden; dennoch ist aufgrund der vorstehenden Erwägungen, seines noch jungen Alters sowie seiner guten Gesundheit und den ihm zumutbaren Bemühungen davon auszugehen, dass ihm die soziale und wirtschaftliche Reintegration gelin- gen wird. Auch wenn eine Rückkehr in den Heimatstaat mit gewissen Schwierigkeiten verbunden sein kann, sind die Anforderungen zur An- nahme einer konkreten Gefährdung im Sinne von Art. 83 Abs. 4 AIG vorlie- gend nicht erfüllt. Schliesslich hat er die Möglichkeit, individuelle Rückkehr- hilfe (vgl. Art. 73 ff. AsylV 2 [SR 142.312]) zu beantragen, was ihm gege- benenfalls die wirtschaftliche Wiedereingliederung in Somaliland erleich- tern könnte.</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E-1827/2024 Seite 12</w:t>
      </w:r>
    </w:p>
    <w:p>
      <w:r>
        <w:rPr>
          <w:b/>
        </w:rPr>
        <w:t>E. 8.5</w:t>
      </w:r>
    </w:p>
    <w:p>
      <w:r>
        <w:t>Zusammenfassend hat die Vorinstanz zu Recht den Wegweisungsvoll- zug als zulässig, zumutbar und möglich bezeichnet respektive das Vorlie- gen einer wiedererwägungsrechtlich relevanten Veränderung der Sachlage verneint. Eine Anordnung der vorläufigen Aufnahme fällt somit ausser Be- tracht (Art. 83 Abs. 1–4 AIG).</w:t>
      </w:r>
    </w:p>
    <w:p>
      <w:r>
        <w:rPr>
          <w:b/>
        </w:rPr>
        <w:t>E. 9</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10.1</w:t>
      </w:r>
    </w:p>
    <w:p>
      <w:r>
        <w:t>Mit dem vorliegenden Urteil wird das Gesuch um Verzicht auf Erhe- bung eines Kostenvorschusses gegenstandslos. Der in Beantwortung des Verfahrensantrags betreffend aufschiebende Wirkung am 25. März 2024 angeordnete provisorische Vollzugsstopp fällt dahin.</w:t>
      </w:r>
    </w:p>
    <w:p>
      <w:r>
        <w:rPr>
          <w:b/>
        </w:rPr>
        <w:t>E. 10.2</w:t>
      </w:r>
    </w:p>
    <w:p>
      <w:r>
        <w:t>Bei diesem Ausgang des Verfahrens wären die Kosten grundsätzlich dem unterliegenden Beschwerdeführer aufzuerlegen (Art. 63 Abs. 1 VwVG). Da seine Rechtsbegehren – ex ante betrachtet – jedoch nicht als aussichtslos betrachtet werden können und aufgrund der Akten von einer prozessualen Bedürftigkeit auszugehen ist, ist das Gesuch um Gewährung der unentgeltlichen Prozessführung gemäss Art. 65 Abs. 1 VwVG gutzu- heissen. Es sind somit keine Verfahrenskosten zu erheben.</w:t>
      </w:r>
    </w:p>
    <w:p>
      <w:r>
        <w:rPr>
          <w:b/>
        </w:rPr>
        <w:t>E. 10.3</w:t>
      </w:r>
    </w:p>
    <w:p>
      <w:r>
        <w:t>Das Gesuch des Beschwerdeführers um amtliche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Verbeiständung anzusetzen (vgl. BGE 122 I 8 E. 2c). Im asylrechtli- chen Beschwerdeverfahren sind besondere Rechtskenntnisse zur wirksa- men Beschwerdeführung im Regelfall nicht unbedingt erforderlich. Aus die- sen Gründen wird die unentgeltliche Verbeiständung im Sinne von Art. 65</w:t>
      </w:r>
    </w:p>
    <w:p>
      <w:r>
        <w:t>E-1827/2024 Seite 13 Abs. 2 VwVG praxisgemäss nur in den besonderen Fällen gewährt, in wel- chen in rechtlicher oder tatsächlicher Hinsicht erhöhte Schwierigkeiten be- stehen (vgl. statt vieler: Urteil des BVGer E-4667/2018 vom 22. Januar 2020 E. 13.2.). Das vorliegende Verfahren erscheint weder in tatsächlicher noch in rechtlicher Hinsicht besonders komplex. Das Gesuch um unent- geltliche Rechtsverbeiständung ist deshalb gestützt auf Art. 65 Abs. 2 VwVG abzuweisen.</w:t>
      </w:r>
    </w:p>
    <w:p>
      <w:r>
        <w:t>(Dispositiv nächste Seite)</w:t>
      </w:r>
    </w:p>
    <w:p>
      <w:r>
        <w:t>E-1827/2024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