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E-1825/2019 vom 2. Mai 2019</w:t>
      </w:r>
    </w:p>
    <w:p>
      <w:r>
        <w:t>Bundesverwaltungsgericht, 2019-05-02, DE</w:t>
      </w:r>
    </w:p>
    <w:p>
      <w:r>
        <w:rPr>
          <w:b/>
        </w:rPr>
        <w:t xml:space="preserve">Quelle: </w:t>
      </w:r>
      <w:r>
        <w:t>https://mcp.opencaselaw.ch/entscheid/bvger_E-1825_2019</w:t>
      </w:r>
    </w:p>
    <w:p>
      <w:r>
        <w:t>FR: TAF E-1825/2019 du 2 mai 2019</w:t>
      </w:r>
    </w:p>
    <w:p>
      <w:r>
        <w:t>IT: TAF E-1825/2019 del 2 maggio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2.2</w:t>
      </w:r>
    </w:p>
    <w:p>
      <w:r>
        <w:t>Zum Eventualantrag auf Wiederherstellung der aufschiebenden Wirkung (vgl. oben Sachverhalt Bst. D) ist festzuhalten, dass der vorliegenden Beschwerde von Gesetzes wegen aufschiebende Wirkung zukommt (Art. 55 Abs. 1 VwVG) und die Vorinstanz diese nicht entzogen hat.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Rechtsprechung ist für die Anerkennung der Flüchtlingseigenschaft erforderlich, dass die asylsuchende Person ernsthafte Nachteile von bestimmter Intensität erlitten hat oder solche im Falle einer Rückkehr in den Heimatstaat mit beachtlicher Wahrscheinlichkeit und in absehbarer Zukunft befürchten muss. Die Nachteile müssen der asylsuchenden Person gezielt und aufgrund bestimmter Verfolgungsmotive sowie durch Organe des Heimatstaates oder durch nichtstaatliche Akteure drohen oder zugefügt worden sein. Aufgrund der Subsidiarität des flüchtlingsrechtlichen Schutzes setzt die Anerkennung der Flüchtlingseigenschaft ausserdem voraus, dass die betroffene Person in ihrem Heimatland keinen adäquaten Schutz finden kann (vgl. BVGE 2013/11 E. 5.1; 2011/51 E. 6.1, je m.w.H.). Eine vergangene Verfolgung ist insofern beachtlich, als diese noch andauert oder - falls sie bereits ihren Abschluss gefunden hat - die Furcht vor künftiger Verfolgung begründet erscheinen lässt. Die erlittene Verfolgung beziehungsweise die begründete Furcht vor künftiger Verfolgung müssen sachlich und zeitlich kausal für die Ausreise aus dem Heimat- oder Herkunftsstaat und grundsätzlich auch im Zeitpunkt des Asylentscheids noch aktuell sein (vgl. Urteil des BVGer E-4538/2018 vom 22. August 2018 E. 5.2, m.w.H.). Ferner genügt eine bloss entfernte Möglichkeit künftiger Verfolgung nicht. Es müssen konkrete Indizien vorliegen, die den Eintritt der erwarteten Verfolgung als wahrscheinlich und dementsprechend die Furcht davor als realistisch und nachvollziehbar erscheinen lassen (vgl. u.a. Urteil des BVGer E-3721/2017 vom 1. Februar 2018 E. 5.1, m.w.H.).</w:t>
      </w:r>
    </w:p>
    <w:p>
      <w:r>
        <w:rPr>
          <w:b/>
        </w:rPr>
        <w:t>E. 6.1</w:t>
      </w:r>
    </w:p>
    <w:p>
      <w:r>
        <w:t>Die Vorinstanz gelangt in der angefochtenen Verfügung zum Schluss, die Vorbringen der Beschwerdeführenden hielten den Anforderungen an die Flüchtlingseigenschaft gemäss Art. 3 AsylG nicht stand. Die von den Beschwerdeführenden erwähnten Diskriminierungen genügten den Anforderungen an die Intensität zur Annahme eines ernsthaften Nachteils nicht und hätten deren Alltag nicht so weit erschwert, dass den Beschwerdeführenden ein menschenunwürdiges Leben nicht mehr möglich gewesen wäre. Weiter seien sie seit dem Jahr 2017 Parteimitglieder, hätten ihre Stellen aber erst im (...) 2018 sowie (...) 2019 verloren. Ferner gehöre die Partei "Vereinte Nationale Bewegung" nicht zu einer staatlich verbotenen oder verfolgten Gruppierung. Die geltend gemachten wirtschaftlichen Schwierigkeiten seien ebenfalls nicht asylrelevant im Sinne von Art. 3 AsylG.</w:t>
      </w:r>
    </w:p>
    <w:p>
      <w:r>
        <w:rPr>
          <w:b/>
        </w:rPr>
        <w:t>E. 6.2</w:t>
      </w:r>
    </w:p>
    <w:p>
      <w:r>
        <w:t>In der Beschwerdeschrift wird vorgebracht, die Familie sei aufgrund ihrer Tätigkeit für die Partei schlecht behandelt worden, sie hätten ihre Arbeit verloren und ihre Karriere sei ruiniert worden. Neben verbalen Warnungen und Drohungen sei die Beschwerdeführerin einmal körperlich angegriffen worden. Ferner habe es (...) Versuche gegeben, ihre Kinder zu kidnappen, sodass diese nicht mehr hätten zur Schule gehen können. Da sie und die Kinder bedroht worden seien, hätten sie sich aus Angst nicht an die Strafverfolgungsbehörden wenden können. Seither würden die Kinder an einer (...) leiden. Sie seien gezwungen gewesen, ihren Besitz zu verkaufen und das Land zu verlassen, da ihr Leben dort in Gefahr sei. Daher sei ihnen Asyl zu gewähren.</w:t>
      </w:r>
    </w:p>
    <w:p>
      <w:r>
        <w:rPr>
          <w:b/>
        </w:rPr>
        <w:t>E. 7.1</w:t>
      </w:r>
    </w:p>
    <w:p>
      <w:r>
        <w:t>Nach Durchsicht der Akten kommt das Gericht zum Schluss, dass die vorinstanzlichen Erwägungen nicht zu beanstanden sind. In der angefochtenen Verfügung wird einlässlich dargelegt, weshalb die Vorbringen der Beschwerdeführenden nicht asylrelevant sind. Um Wiederholungen zu vermeiden, kann vollumfänglich auf die zutreffenden Ausführungen in der angefochtenen Verfügung verwiesen werden. Ergänzend ist festzuhalten, dass in der Beschwerdeschrift bereits Gesagtes wiederholt wird, allerdings mit einer Steigerung der geltend gemachten Erlebnisse. Die auf Beschwerdeebene nachgeschobenen und unsubstantiiert dargelegten Bedrohungen und Kidnapping-Versuche der Kinder der Beschwerdeführenden vermögen nicht zur Asylrelevanz ihrer Vorbringen zu führen. Aus der Beschwerdeschrift geht weder hervor, von wem die Familie eine Gefährdung befürchtet habe noch weshalb sie überhaupt hätten bedroht werden sollen. Ferner wäre es den Beschwerdeführenden möglich gewesen - wären sie tatsächlich im dargelegten Ausmass bedroht worden - Schutz respektive Unterstützung bei den örtlichen Behörden zu suchen. Hinweise auf eine fehlende Schutzfähigkeit und -willigkeit der Strafverfolgungsbehörden in Georgien sind nicht ersichtlich (vgl. u.a. Urteil des BVGer D-3047/2018 vom 12. Juni 2018 E. 6.2). Weiter vermuten die Beschwerdeführenden lediglich, ihre Probleme im Heimatort, insbesondere der Verlust ihrer Arbeitsstellen, hätten auf ihrer Parteimitgliedschaft beruht (SEM-Akte A8 F38, F54). Konkrete Anhaltspunkte dafür liegen nicht vor, zumal sie mit ihrem dargelegten Engagement für die Partei "United National Movement" klarerweise kein über ein einfaches Mitglied hinausgehendes politisches Profil aufweisen (SEM-Akten A8 F42, F47 f.; A11 F37). Zudem handelt es sich dabei um eine legale Oppositionspartei, die im georgischen Parlament vertreten ist. Insgesamt ist daher festzuhalten, dass in den Vorbringen der Beschwerdeführenden keine Verfolgung mit asylrechtlich relevanter Intensität gemäss Art. 3 Abs. 2 AsylG (vgl. oben E. 5.2) festgestellt werden kann.</w:t>
      </w:r>
    </w:p>
    <w:p>
      <w:r>
        <w:rPr>
          <w:b/>
        </w:rPr>
        <w:t>E. 7.2</w:t>
      </w:r>
    </w:p>
    <w:p>
      <w:r>
        <w:t>Demzufolge hat die Vorinstanz die Flüchtlingseigenschaft der Beschwerdeführenden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Die Vorinstanz führte zutreffend aus, dass die Beschwerdeführenden die Flüchtlingseigenschaft nicht erfüllen.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konkrete Anhaltspunkte dafür, dass sie für den Fall einer Ausschaffung nach Georgien dort mit beachtlicher Wahrscheinlichkeit einer nach Art. 3 EMRK oder Art. 1 FoK verbotenen Strafe oder Behandlung ausgesetzt wären. Der Vollzug der Wegweisung ist somit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Zur Zumutbarkeit des Wegweisungsvollzugs führte die Vorinstanz aus, soweit die Beschwerdeführenden geltend gemacht hätten, nicht über die finanziellen Mittel für medizinische Untersuchungen ihrer Kinder zu verfügen, und die Beschwerdeführerin sei psychisch angeschlagen und leide an einer (...), sei festzuhalten, dass es in Georgien in jeder Stadt staatliche und private medizinische Versorgung gebe. Ferner existierten Sozialhilfeprogramme mit kostenloser Krankenversicherung. Daher sei es der Beschwerdeführerin und den Kindern möglich und zumutbar, sich in Georgien in Behandlung zu begeben. Der Vollzug sei daher zumutbar.</w:t>
      </w:r>
    </w:p>
    <w:p>
      <w:r>
        <w:rPr>
          <w:b/>
        </w:rPr>
        <w:t>E. 9.3.2</w:t>
      </w:r>
    </w:p>
    <w:p>
      <w:r>
        <w:t>Den vorinstanzlichen Erwägungen ist beizupflichten. Weder die allgemeine Lage in Georgien noch individuelle Gründe wirtschaftlicher und sozialer Natur lassen auf eine konkrete Gefährdung der Beschwerdeführenden in ihrem Heimatland schliessen. Die Beschwerdeführenden verfügen beide über eine gute Ausbildung und mehrjährige Berufserfahrung, weshalb es ihnen zumutbar ist, sich um eine Arbeitsstelle zu bemühen. Ferner haben sie in der Heimat ein familiäres Beziehungsnetz (SEM-Akten A8 F26 ff., A11 F22 f.), das sie bei der Rückkehr bei Bedarf unterstützen kann. Allfällige anfängliche Reintegrationsschwierigkeiten stehen dem Vollzug nicht entgegen, da blosse soziale oder wirtschaftliche Schwierigkeiten, von denen die ansässige Bevölkerung betroffen ist (bspw. Mangel an Arbeitsplätzen), keine existenzbedrohende Situation zu begründen vermögen (vgl. Urteil des BVGer D-4087/2016 vom 4. August 2016 E. 7.3.2, m.w.H.). Auch gesundheitliche Gründe sprechen vorliegend nicht gegen einen Wegweisungsvollzug. Die Kinder seien gesund (SEM-Akten A8 F53, A11 F41). Die Beschwerdeführerin leide an einer (...) und sei bereits in der Heimat medikamentös behandelt worden (SEM-Akte A11 F34 f.). Die auf Beschwerdeebene dargelegte (...) der Kinder wurde nicht näher beschrieben oder mit einem Arztbericht bestätigt. Von einer medizinischen Notlage bei einer Rückkehr in den Heimatstaat kann folglich nicht ausgegangen werden. Im Übrigen verfügt Georgien über ein funktionierendes Gesundheitssystem und ein Sozialhilfeprogramm mit kostenloser Krankenversicherung für Personen unter der Armutsgrenze (vgl. Urteile des BVGer E-1667/2019 vom 12. April 2019 E. 8.2.3; E-7411/2018 vom 29. Januar 2019 E. 7.3.3 sowie E-6340/2018 vom 14. November 2018 E. 8.2.3, je m.w.H.). Nach dem Gesagten erweist sich der Vollzug der Wegweisung auch als zumutbar.</w:t>
      </w:r>
    </w:p>
    <w:p>
      <w:r>
        <w:rPr>
          <w:b/>
        </w:rPr>
        <w:t>E. 9.4</w:t>
      </w:r>
    </w:p>
    <w:p>
      <w:r>
        <w:t>Die Beschwerdeführenden sind im Besitz gültiger Reisepässe (bis ins Jahr [...] resp. [...]),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Beschwerdeführenden beantragten die Gewährung der unentgeltlichen Prozessführung und Rechtsverbeiständung. Aufgrund der vorstehenden Erwägungen ergibt sich, dass ihre Begehren als aussichtlos zu bezeichnen waren. Damit ist eine der kumulativ zu erfüllenden Voraussetzungen nicht gegeben, weshalb die Gesuche abzuweisen sind.</w:t>
      </w:r>
    </w:p>
    <w:p>
      <w:r>
        <w:rPr>
          <w:b/>
        </w:rPr>
        <w:t>E. 11.2</w:t>
      </w:r>
    </w:p>
    <w:p>
      <w:r>
        <w:t>Das Gesuch um Verzicht auf die Erhebung eines Kostenvorschusses ist mit vorliegendem Direktentscheid gegenstandslos geworden.</w:t>
      </w:r>
    </w:p>
    <w:p>
      <w:r>
        <w:rPr>
          <w:b/>
        </w:rPr>
        <w:t>E. 11.3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