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E-1823/2019 vom 17. März 2021</w:t>
      </w:r>
    </w:p>
    <w:p>
      <w:r>
        <w:t>Bundesverwaltungsgericht, 2021-03-17, FR</w:t>
      </w:r>
    </w:p>
    <w:p>
      <w:r>
        <w:rPr>
          <w:b/>
        </w:rPr>
        <w:t xml:space="preserve">Quelle: </w:t>
      </w:r>
      <w:r>
        <w:t>https://mcp.opencaselaw.ch/entscheid/bvger_E-1823_2019</w:t>
      </w:r>
    </w:p>
    <w:p>
      <w:r>
        <w:t>FR: TAF E-1823/2019 du 17 mars 2021</w:t>
      </w:r>
    </w:p>
    <w:p>
      <w:r>
        <w:t>IT: TAF E-1823/2019 del 17 marzo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Partant, le Tribunal est compétent pour statuer définitivement sur la présente cause.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(cf. art. 48 PA). Présenté dans la forme et dans le délai prescrits par la loi, le recours est recevable (cf. art.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 3 al. 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w:t>
      </w:r>
    </w:p>
    <w:p>
      <w:r>
        <w:t>Il convient de revenir en premier lieu sur le grief du recourant relatif à la non-prise en considération, par le SEM, de certaines pièces. Dans sa réponse du 20 juin 2019, le SEM a précisé que le courrier du recourant, du 24 janvier 2019, lui était bien parvenu, mais n'avait pas été classé correctement. Comme relevé dans la décision incidente du 1er mai 2019, il apparaissait, a priori, que le SEM avait, contrairement à ce soutenait le recourant, pris en compte les extraits de ses publications sur Facebook, puisqu'il avait notamment fait mention de celles des (...) et (...[dates]) 2018 dans sa décision. Le grief du recourant n'était ainsi pas fondé, bien qu'on puisse reprocher au SEM une négligence dans la tenue du dossier. En tout état de cause, le SEM a été appelé à se prononcer sur le recours et à se déterminer une nouvelle fois sur les moyens de preuve produits.</w:t>
      </w:r>
    </w:p>
    <w:p>
      <w:r>
        <w:rPr>
          <w:b/>
        </w:rPr>
        <w:t>E. 4.1</w:t>
      </w:r>
    </w:p>
    <w:p>
      <w:r>
        <w:t>Dans sa décision du 21 mars 2019, le SEM a estimé que les problèmes rencontrés par le recourant avant son départ d'Arménie - des détentions de courte durée, et des avertissements - n'avaient pas revêtu l'intensité requise pour être qualifiés de sérieux préjudices, justifiant la reconnaissance de la qualité de réfugié. Il a aussi relevé qu'aucune procédure n'avait été ouverte contre l'intéressé et que celui-ci avait pu clore ses affaires professionnelles normalement, avant de quitter le pays, ce qui démontrait qu'il n'était pas exposé à des préjudices imminents. Il a enfin considéré que ses craintes n'étaient plus fondées vu l'évolution de la situation politique en Arménie, les partisans de l'ancien gouvernement étant réduits à un rôle marginal dans l'opposition. Le SEM a, au surplus, relevé que les allégations de l'intéressé concernant les enquêtes étatiques à son sujet, après son départ, n'étaient pas crédibles, dès lors que, vu les importantes manifestations à l'époque en ville d'Erevan, les autorités avaient d'autres préoccupations que la recherche d'un citoyen parti de longue date et qui de surcroit n'était pas un opposant en vue. Il a observé que nombre des déclarations de l'intéressé concernant sa participation à des manifestations en 2013 et 2014 manquaient singulièrement de substance. S'agissant de ses activités en exil, il a estimé que ses plus récentes interventions sur les réseaux sociaux, des (...) et (...[dates]) 2018, relatives au nouveau gouvernement, auquel il n'avait pas été directement confronté, détonaient par rapport à ses précédentes communications et apparaissaient stéréotypées et postées « pour les besoins de la cause ». Il a considéré au demeurant qu'il n'était pas vraisemblable qu'il soit dans le viseur du nouveau gouvernement.</w:t>
      </w:r>
    </w:p>
    <w:p>
      <w:r>
        <w:rPr>
          <w:b/>
        </w:rPr>
        <w:t>E. 4.2</w:t>
      </w:r>
    </w:p>
    <w:p>
      <w:r>
        <w:t>Dans son recours, l'intéressé conteste l'appréciation du SEM. Il souligne tout d'abord que vu son activité professionnelle, qui n'a pas été mise en doute par ce dernier, il avait un poste à responsabilité, avec de gros enjeux politiques, et qu'après l'échec du projet sur lequel il avait travaillé de longues années, il s'était engagé sur un terrain dangereux, en dénonçant la politique du gouvernement. Il maintient qu'il a, de ce fait, été insulté, menacé, surveillé et que son activité politique depuis l'étranger a été remarquée. Il affirme avoir décrit de manière précise les visites des agents de sécurité à ses parents et que celles-ci n'ont rien d'invraisemblable. Par ailleurs, il conteste l'argumentation du SEM, en lien avec le changement politique en Arménie, en faisant valoir qu'il a toujours dénoncé non pas certains individus, mais la corruption endémique et l'impunité des criminels et que, fondamentalement, rien n'a changé dans ce pays. Il affirme notamment que Robert Kotcharian continue à tirer les ficelles et que Nikol Pachinian n'est qu'un instrument, une personnalité populaire sous son contrôle, servant à son but final de reprise du pouvoir Il fait valoir que ses prises de position ont dénoncé le lien entre la « révolution » et le régime autoritaire qui existe toujours en Arménie et qu'il risque d'être arrêté en raison de son engament.</w:t>
      </w:r>
    </w:p>
    <w:p>
      <w:r>
        <w:rPr>
          <w:b/>
        </w:rPr>
        <w:t>E. 4.3</w:t>
      </w:r>
    </w:p>
    <w:p>
      <w:r>
        <w:t>Dans sa réponse au recours, dans laquelle il s'est prononcé plus précisément sur les activités en exil de l'intéressé, le SEM a considéré que les commentaires publiés par celui-ci, bien que critiques envers les nouvelles autorités, ne suffisaient pas à fonder une crainte de persécution en cas de retour. Il a estimé que le recourant n'apparaissait pas comme une menace concrète pour les autorités arméniennes et qu'il n'existait aucun indice permettant de conclure que lesdites autorités auraient pris des mesures à son encontre en raison de ses prises de position.</w:t>
      </w:r>
    </w:p>
    <w:p>
      <w:r>
        <w:rPr>
          <w:b/>
        </w:rPr>
        <w:t>E. 4.4</w:t>
      </w:r>
    </w:p>
    <w:p>
      <w:r>
        <w:t>Dans sa réplique, le recourant a maintenu qu'il représentait une menace pour le gouvernement en raison de ses connaissances d'expert sur les questions politiques liées à l'Arménie, de son intransigeance face à la corruption endémique qui règne dans son pays d'origine et qu'il faisait partie d'une opposition que les autorités tentent par tous les moyens de faire taire. Il a fait valoir qu'il s'employait à faire comprendre à ses concitoyens que Nikol Pachinian et Robert Kotcharian étaient liés par un « mensonge commun » et qu'il savait, par ses contacts en Arménie, qu'il était connu du Service de Sécurité national et que celui-ci avait un dossier le concernant, même s'il ne pouvait évidemment pas le prouver.</w:t>
      </w:r>
    </w:p>
    <w:p>
      <w:r>
        <w:rPr>
          <w:b/>
        </w:rPr>
        <w:t>E. 5.1</w:t>
      </w:r>
    </w:p>
    <w:p>
      <w:r>
        <w:t>Comme développé dans la décision incidente du 1er mai 2019, la décision du SEM est fondée en tant qu'elle retient que les préjudices subis par l'intéressé avant son départ d'Arménie n'ont pas revêtu l'intensité suffisante pour être qualifiés de persécutions. Le recourant aurait été retenu au poste de police pour un jour, par deux fois. Il ne s'agit pas d'atteintes à la liberté d'une ampleur telle qu'elles devraient être qualifiées de persécutions. En outre, les faits exposés par le recourant ne contiennent pas d'indice qu'il avait, à l'époque, une crainte objectivement fondée de subir dans un futur proche de tels préjudices. Il aurait été mis en garde et la police lui aurait fait comprendre qu'elle le surveillait. Cela ne signifie pas qu'il allait être arrêté. Il a continué à occuper son poste et a lui-même donné sa démission. Quant aux visites à ses parents, après son départ, le récit qu'il en a fait ne contient pas d'autres indices d'un risque d'arrestation ou de sérieux préjudices. En conclusion, le SEM a à bon droit retenu qu'il ne remplissait pas les conditions nécessaires pour la reconnaissance de la qualité de réfugié au moment où il a quitté l'Arménie. Il ressort plutôt de ses déclarations qu'il était particulièrement déçu par la décision d'adhésion à l'Union économique eurasienne et qu'il avait perdu tout espoir d'un véritablement changement dans le pays. Il sied de souligner aussi que les documents déposés par le recourant auprès du SEM font apparaître que les autorités belges sont arrivées aux mêmes conclusions que le SEM. Le recourant n'a, dans le cadre de sa procédure en Suisse, amené quant aux événements antérieurs à son départ du pays aucun nouvel élément déterminant.</w:t>
      </w:r>
    </w:p>
    <w:p>
      <w:r>
        <w:rPr>
          <w:b/>
        </w:rPr>
        <w:t>E. 5.2</w:t>
      </w:r>
    </w:p>
    <w:p>
      <w:r>
        <w:t>Le recourant a en outre fait valoir sa crainte de sérieux préjudices en raison de ses activités en exil, plus précisément de ses nombreux commentaires postés sur Facebook depuis son départ d'Arménie. A cet égard aussi, l'appréciation du SEM est fondée. Le recourant n'a pas allégué appartenir à un parti politique et n'a pas fait état de publications ou interventions dans des médias autres que sa page Facebook. Le SEM a considéré que les communications du recourant postérieures à la « révolution de velours » et à l'arrivée au pouvoir de Nikol Pachinian ont été publiées « pour les besoins de la cause ». Il n'est toutefois pas nécessaire d'examiner de manière plus approfondie si les conditions de l'art. 3 al. 4 LAsi sont remplies. En effet, quoi qu'il en soi, les documents fournis ne font pas apparaître d'indices d'une crainte objectivement fondée de préjudices en raison de ces publications. De manière générale, les critiques envers les autorités arméniennes sont importantes et ce non seulement envers les anciennes autorités, mais aussi envers le premier ministre actuel qui est très controversé, spécialement depuis la défaite du pays dans la région du Haut-Karabagh. Les prises de positions dans la presse, sur les réseaux sociaux, dans la rue et au sein des milieux politiques sont multiples ; plusieurs dénoncent la persistance de la corruption et d'autorités judiciaires sous influence, et il n'existe pas d'indice que les commentaires du recourant soient particulièrement observés. Il a mis fin à son activité professionnelle il y a de nombreuses années. Dans son pays, il n'était pas spécialement engagé dans un parti politique et n'a pas occupé de fonction importante justifiant de la part des autorités une attention particulière quant à ses activités postérieures. Ses déclarations sur les liens entre Robert Kotcharian et Nikol Pachinian demeurent de pures affirmations de sa part. Dans son courrier du 24 janvier 2019, il a encore affirmé qu'un de ses amis avait partagé ses publications avec Nikol Pachinian, dont il avait été proche associé avant les changements, et que cet ami avait été averti par ce dernier de mettre fin à de telles « discussions », faute de quoi il se mettrait dans la même situation que lui. Il s'agit là encore d'une pure allégation et, comme l'a relevé le SEM, aucun des moyens de preuve présentés ne constitue un indice qu'il serait dans le collimateur des autorités. Il n'a pas rendu vraisemblable des éléments permettant de conclure, objectivement, qu'il serait considéré comme un danger pour les autorités de son pays d'origine ou pour « les personnes qui en tirent les ficelles », au point que son retour l'exposerait à des persécutions pour des raisons politiques. La loi arménienne garantit la liberté d'expression et même si des réserves doivent être exprimées quant à la pleine application de ce principe, les observateurs de terrain ne dénoncent pas, dans les faits, de graves violations de la liberté d'expression en Arménie, en particulier pour les privés qui peuvent critiquer le gouvernement sans crainte d'arrestation (cf. notamment United States Department of State, Country Reports on Human Rights Practices for 2019, Armenia).</w:t>
      </w:r>
    </w:p>
    <w:p>
      <w:r>
        <w:rPr>
          <w:b/>
        </w:rPr>
        <w:t>E. 5.3</w:t>
      </w:r>
    </w:p>
    <w:p>
      <w:r>
        <w:t>En définitive, le SEM a, à bon droit, refusé de reconnaître au recourant la qualité de réfugié et a, en conséquence, rejeté à juste titre sa demande d'asile.</w:t>
      </w:r>
    </w:p>
    <w:p>
      <w:r>
        <w:rPr>
          <w:b/>
        </w:rPr>
        <w:t>E. 5.4</w:t>
      </w:r>
    </w:p>
    <w:p>
      <w:r>
        <w:t>Il s'ensuit que le recours doit être rejeté sur ces points.</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8.3.2</w:t>
      </w:r>
    </w:p>
    <w:p>
      <w:r>
        <w:t>En l'occurrence, le Tribunal estime, pour les mêmes raisons que celles développées au considérant 5 ci-dessus, que le dossier ne fait pas apparaître un risque de traitement illicite pour le recourant en cas de retour dans son pays d'origine. Rien n'indique que ses communications sur Facebook lui vaudraient d'être considéré par les personnes dont il a pu dénoncer les agissements comme un opposant important.</w:t>
      </w:r>
    </w:p>
    <w:p>
      <w:r>
        <w:rPr>
          <w:b/>
        </w:rPr>
        <w:t>E. 8.4</w:t>
      </w:r>
    </w:p>
    <w:p>
      <w:r>
        <w:t>Dès lors, l'exécution du renvoi du recourant sous forme de refoulement ne transgresse aucun engagement de la Suisse relevant du droit international, de sorte qu'elle s'avère licite (cf.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9.2</w:t>
      </w:r>
    </w:p>
    <w:p>
      <w:r>
        <w:t>L'Arménie est actuellement marquée par de vives tensions sur le plan politique et social, depuis la défaite contre l'Azerbaïdjan dans le Haut-Karabagh. La crise politique s'est depuis lors aggravée et l'Etat-major de l'armée a appelé à la démission de Nikol Pachinian qui a, à son tour, appelé ses partisans à descendre dans la rue et a limogé le chef d'Etat-major de l'Armée. La situation est explosive sur le plan politique. Cela dit,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en raison de sa situation personnelle ou de son état de santé. Il est relativement jeune, particulièrement instruit, parle plusieurs langues et est au bénéfice d'expériences professionnelles. Même s'il a quitté son pays depuis plusieurs années, il n'y a aucune raison de conclure qu'un retour en Arménie le confronterait, sur le plan matériel, à une situation qui pourrait le mettre concrètement en danger. Par ailleurs, en dehors des problèmes d'urticaire signalés lors de son arrivée en Suisse, il n'a pas fait mention d'affections d'une gravité telle qu'elles pourraient constituer un obstacle à l'exécution de son renvoi au sens de la jurisprudence en la matière (cf. notamment ATAF 2011/50 consid. 8.1 8.3 et jurisp. cit.).</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Au vu de ce qui précède, la décision du SEM apparaît fondée également en tant qu'elle ordonne l'exécution du renvoi du recourant. Le recours doit donc être rejeté aussi sur ce point.</w:t>
      </w:r>
    </w:p>
    <w:p>
      <w:r>
        <w:rPr>
          <w:b/>
        </w:rPr>
        <w:t>E. 13</w:t>
      </w:r>
    </w:p>
    <w:p>
      <w:r>
        <w:t>Manifestement infondé, le recours est rejeté dans une procédure à juge unique, avec l'approbation d'un second juge (cf. art. 111 let. e LAsi).</w:t>
      </w:r>
    </w:p>
    <w:p>
      <w:r>
        <w:rPr>
          <w:b/>
        </w:rPr>
        <w:t>E. 14</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Ceux-ci sont entièrement couverts par l'avance versée le 20 mai 2019.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