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E-1820/2010 vom 30. März 2010</w:t>
      </w:r>
    </w:p>
    <w:p>
      <w:r>
        <w:t>Bundesverwaltungsgericht, 2010-03-30, FR</w:t>
      </w:r>
    </w:p>
    <w:p>
      <w:r>
        <w:rPr>
          <w:b/>
        </w:rPr>
        <w:t xml:space="preserve">Quelle: </w:t>
      </w:r>
      <w:r>
        <w:t>https://mcp.opencaselaw.ch/entscheid/bvger_E-1820_2010</w:t>
      </w:r>
    </w:p>
    <w:p>
      <w:r>
        <w:t>FR: TAF E-1820/2010 du 30 mars 2010</w:t>
      </w:r>
    </w:p>
    <w:p>
      <w:r>
        <w:t>IT: TAF E-1820/2010 del 30 marzo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2.3 ci-après).</w:t>
      </w:r>
    </w:p>
    <w:p>
      <w:r>
        <w:rPr>
          <w:b/>
        </w:rPr>
        <w:t>E. 2.1</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et établissant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Avec la nouvelle réglementation prévue à l'art. 32 al. 2 let. a et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3.1</w:t>
      </w:r>
    </w:p>
    <w:p>
      <w:r>
        <w:t>En l'espèce, le recourant n'a pas remis aux autorités ses documents de voyage ou ses pièces d'identité, au sens défini ci-dessus, et n'a rien entrepris dans les 48 heures dès le dépôt de sa demande d'asile pour s'en procurer. Le recourant n'a pas non plus présenté de motif excusable susceptible de justifier la non-production de tels documents, au sens de l'art. 32 al. 3 let. a LAsi. Il faut convenir avec l'autorité de première instance, qu'il est pour le moins étonnant que l'intéressé n'ait pas fait allusion au cours de l'audition du 4 février 2010 déjà à cet ami susceptible de lui faire parvenir des documents d'identité. Aussi, en l'absence d'éléments concrets, tels que, par exemple, le compte-rendu d'une conversation téléphonique ou le récépissé d'un courrier postal à destination de la Géorgie, avec la copie de son contenu, le Tribunal est amené à douter de la réalité des démarches entreprises par l'intéressé en vue de se faire remettre un document officiel susceptible d'attester de son identité. Quant au document joint au mémoire de recours, il n'est, sous cet angle, pas davantage susceptible de corroborer les déclarations faites par l'intéressé, quant à son identité. Enfin, le Tribunal constate encore que l'intéressé a traversé plusieurs Etats avant de parvenir en Suisse et il semble peu vraisemblable qu'il ait entrepris semblable voyage en étant démuni de tout document d'identité.</w:t>
      </w:r>
    </w:p>
    <w:p>
      <w:r>
        <w:rPr>
          <w:b/>
        </w:rPr>
        <w:t>E. 3.2</w:t>
      </w:r>
    </w:p>
    <w:p>
      <w:r>
        <w:t>C'est en outre à juste titre que l'autorité de première instance a constaté que l'intéressé ne remplissait pas les conditions d'application de l'art. 32 al. 3 let. b et c LAsi. En effet, la lecture des auditions ne permet pas de retenir que l'intéressé remplirait les conditions nécessaires à la reconnaissance de la qualité de réfugié et ne fait pas davantage apparaître la nécessité de procéder à des mesures d'instruction complémentaires pour établir semblable qualité, respectivement pour constater l'existence d'un empêchement au renvoi. Certes, dans le cadre de son mémoire de recours, l'intéressé a produit un document qui, selon ses déclarations, attesterait de la qualité de journaliste de son père pour le compte du journal Kviris Palitra, au cours des années 2007 à 2009. Toutefois, même si tel devait être le cas, ce document ne permettrait cependant pas d'établir que l'intéressé aurait été arrêté en raison des activités journalistiques de son père et aurait subi de ce fait des préjudices déterminants au regard de l'art. 3 LAsi. Sous cet angle, c'est à raison que l'ODM a jugé invraisemblable le récit de l'évasion de l'intéressé dans les circonstances décrites, alors qu'il aurait été sévèrement battu pendant les trois jours qu'aurait duré sa détention et qu'il n'aurait rien reçu d'autre que de l'eau. Force est d'ailleurs de constater que dans son mémoire de recours, l'intéressé n'avance aucun élément pertinent, qui permettrait d'analyser différemment ce récit, se contentant d'alléguer que son évasion n'aurait pas été aussi facile que relevé par l'ODM. Or, il semble peu vraisemblable que le gardien n'ait pas réussi à l'arrêter, dès lors qu'appartenant à une unité spéciale (cf. audition du 10 février 2010 page 7 question 46), il est permis de penser qu'il n'aurait pas laisser échapper son prisonnier sans solliciter le concours de ses collègues. En plus, il est pour le moins surprenant que les autorités aient dû s'en remettre au recourant pour retrouver son père, alors que selon ses déclarations, elles disposaient manifestement davantage d'éléments que lui-même, étant en mesure de lui indiquer la nature des investigations entreprises par son père ainsi que le fait qu'il aurait été en possession de documents compromettants. Aussi, comme relevé en préambule, et en l'absence d'éléments concrets et probants susceptibles de ne pas considérer le récit de l'intéressé comme de simples allégations, c'est à raison que l'ODM lui a nié la qualité de réfugié et n'a pas jugé utile de procéder à des mesures d'instruction complémentaires sous cet angle. De même, son récit ne permettant pas de retenir qu'il subirait des préjudices contraires aux engagements internationaux de la Suisse en cas de refoulement en Géorgie, c'est également à raison que l'ODM n'a pas jugé utile de procéder à des mesures d'instruction complémentaires afin de déterminer l'existence d'obstacles à l'exécution du renvoi.</w:t>
      </w:r>
    </w:p>
    <w:p>
      <w:r>
        <w:rPr>
          <w:b/>
        </w:rPr>
        <w:t>E. 3.3</w:t>
      </w:r>
    </w:p>
    <w:p>
      <w:r>
        <w:t>La décision de non-entrée en matière sur la demande d'asile du recourant, prononcée par l'ODM, est dès lors confirmée.</w:t>
      </w:r>
    </w:p>
    <w:p>
      <w:r>
        <w:rPr>
          <w:b/>
        </w:rPr>
        <w:t>E. 4.1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Pour les motifs exposés ci-dessus, le recourant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Elle est également raisonnablement exigible (cf. art. 83 al. 4 LEtr) non seulement vu l'absence de violence généralisée dans le pays d'origine du recourant, mais également eu égard à la situation personnelle de celui-ci. En effet, celui-ci est jeune, au bénéfice d'une formation et n'a pas fait valoir de problèmes de santé particulier, qui justifieraient une prise en charge en Suisse.</w:t>
      </w:r>
    </w:p>
    <w:p>
      <w:r>
        <w:rPr>
          <w:b/>
        </w:rPr>
        <w:t>E. 4.4</w:t>
      </w:r>
    </w:p>
    <w:p>
      <w:r>
        <w:t>L'exécution du renvoi est enfin possible (cf. art. 83 al. 2 LEtr) et le recourant tenu de collaborer à l'obtention de documents de voyage lui permettant de quitter la Suisse (cf. art. 8 al. 4 LAsi).</w:t>
      </w:r>
    </w:p>
    <w:p>
      <w:r>
        <w:rPr>
          <w:b/>
        </w:rPr>
        <w:t>E. 4.5</w:t>
      </w:r>
    </w:p>
    <w:p>
      <w:r>
        <w:t>C'est donc également à bon droit que l'autorité de première instance a prononcé le renvoi du recourant et l'exécution de cette mesure.</w:t>
      </w:r>
    </w:p>
    <w:p>
      <w:r>
        <w:rPr>
          <w:b/>
        </w:rPr>
        <w:t>E. 5.1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5.2</w:t>
      </w:r>
    </w:p>
    <w:p>
      <w:r>
        <w:t>La demande d'assistance judiciaire partielle est rejetée, les conclusions du recours étant d'emblée vouées à l'échec (cf. art. 65 al. 1 PA).</w:t>
      </w:r>
    </w:p>
    <w:p>
      <w:r>
        <w:rPr>
          <w:b/>
        </w:rPr>
        <w:t>E. 5.3</w:t>
      </w:r>
    </w:p>
    <w:p>
      <w:r>
        <w:t>Vu l'issue de la procédure, il y a lieu de mettre les frais (600 francs)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