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E-181/2025 vom 30. Dezember 2024</w:t>
      </w:r>
    </w:p>
    <w:p>
      <w:r>
        <w:t>Bundesverwaltungsgericht, 2024-12-30, DE</w:t>
      </w:r>
    </w:p>
    <w:p>
      <w:r>
        <w:rPr>
          <w:b/>
        </w:rPr>
        <w:t xml:space="preserve">Quelle: </w:t>
      </w:r>
      <w:r>
        <w:t>https://mcp.opencaselaw.ch/entscheid/bvger_E-181_2025_d20241230</w:t>
      </w:r>
    </w:p>
    <w:p>
      <w:r>
        <w:t>FR: TAF E-181/2025 du 30 décembre 2024</w:t>
      </w:r>
    </w:p>
    <w:p>
      <w:r>
        <w:t>IT: TAF E-181/2025 del 30 dicembre 2024</w:t>
      </w:r>
    </w:p>
    <w:p>
      <w:pPr>
        <w:pStyle w:val="Heading2"/>
      </w:pPr>
      <w:r>
        <w:t>Regeste</w:t>
      </w:r>
    </w:p>
    <w:p>
      <w:r>
        <w:t>Asyl und Wegweisung (beschleunigtes Verfahren) | Asyl und Wegweisung (beschleunigtes Verfahren); Verfügung des SEM vom 30.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E-181/2025 Seite 5</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 folgt dabei ständiger Praxis. Darauf kann hier verwiesen werden (vgl. BVGE 2015/3 E. 6.5.1, 2013/11 E. 5.1 und 2010/57 E. 2.3, je m.w.H.).</w:t>
      </w:r>
    </w:p>
    <w:p>
      <w:r>
        <w:t>E-181/2025 Seite 6</w:t>
      </w:r>
    </w:p>
    <w:p>
      <w:r>
        <w:rPr>
          <w:b/>
        </w:rPr>
        <w:t>E. 4.3</w:t>
      </w:r>
    </w:p>
    <w:p>
      <w:r>
        <w:t>Das SEM erachtete die Vorbringen der Beschwerdeführerin in der an- gefochtenen Verfügung als asylrechtlich nicht relevant. Es sei grundsätz- lich von der Schutzfähigkeit und Schutzwilligkeit des türkischen Staats auch im Bereich der häuslichen Gewalt und betreffend Zwangsverheira- tung auszugehen. Den eingereichten Verfahrensdokumenten könne ent- nommen werden, dass sich die Beschwerdeführerin im Jahr 2020 habe scheiden lassen und auch Unterhaltszahlungen sowie Unterhaltserhöhun- gen habe erwirken können. Dem eingereichten Referenzschreiben des Ortsvorstehers könne sodann entnommen werden, dass dieser sie zu wei- teren rechtlichen Schritten ermutigt habe. Es sei der Beschwerdeführerin mithin zuzumuten, bei den heimatlichen Behörden um Schutz vor familiä- ren Übergriffen zu ersuchen. Die Ansicht der Beschwerdeführerin, wonach dieses Schutzersuchen nicht erfolgreich sein würde, sei rein spekulativ. Das gelte auch für die geäusserte Befürchtung, die Tochter könne zwangs- verheiratet werden, zumal sich für diese Annahme aktuell keine konkreten Hinweise ergeben würden. Aufgrund der fehlenden Asylrelevanz könne eine weitere Auseinanderset- zung mit der Frage der Glaubhaftmachung der Vorbingen unterbleiben. Es sei jedoch festzustellen, dass die Angaben der Beschwerdeführerin und der Tochter teilweise unsubstantiiert und ausweichend, die des Sohnes da- gegen differenzierter ausgefallen seien, namentlich was die familiären Kon- flikte mit der Familie mütterlicherseits anbelange, die seitens der Be- schwerdeführerin überzogen dargestellt wirken würden. Es sei auch nach Einreichung der Stellungnahme zum Entscheidentwurf durch die Rechts- vertretung und der Meldung von Vorkommnissen zum in der Schweiz teil- weise handgreiflichen Sohn an der Einschätzung festzuhalten, dass eine möglichst baldige Rückkehr in die Türkei eine positive Auswirkung auf das Wohlergehen aller Familienmitglieder haben werde. Eine Stabilisierung der Familiensituation, beispielsweise durch eine vorübergehende Betreuung des Sohnes durch die Verwandtschaft väterlicherseits, wo er sich nach ei- gener Aussage wohl fühle, in Kombination mit der zeitnahen Wiederauf- nahme des Schulbesuchs der Kinder, würde alle Familienmitglieder unver- züglich entlasten. Dies sei einer Situation des permanenten Streitzustands oder einer getrennten und alleinigen Unterbringung des Sohnes in der Schweiz vorzuziehen. Dabei sei es der Beschwerdeführerin zuzumuten, vorübergehend bei ihrer Familie oder bei Freunden unterzukommen, bis in der Türkei eine psychologische Anbindung der Kinder und eine weitere Sta- bilisierung der Lebensumstände durch eine von der Familie unabhängige Wohnsituation geschaffen worden sei. Es sei zu erwarten, dass die Be- schwerdeführerin behördliche und private Hilfsangebote für sich selbst und</w:t>
      </w:r>
    </w:p>
    <w:p>
      <w:r>
        <w:t>E-181/2025 Seite 7 für ihre Kinder in der Türkei in Anspruch nehme und einer Arbeitstätigkeit nachgehe. Die von der Tochter geschilderten Gewaltvorfälle durch Mitglie- der der Familie seien unsubstantiiert und teilweise ausweichend. Sie wür- den sodann in wesentlichen Aspekten von den Aussagen der Beschwerde- führerin abweichen. Die Darstellungen der Tochter seien daher in Zweifel zu ziehen. Unabhängig davon sei es der Beschwerdeführerin jedoch zuzu- muten, mit ihrer Tochter eine eigene Wohnung zu beziehen. Der Vollzug der Wegweisung erweise sich als zulässig, zumutbar und mög- lich. Es sei der Beschwerdeführerin zuzumuten, im Heimatstaat eine Ar- beitstätigkeit auszuüben und auf ihr soziales Beziehungsnetz zurückzu- greifen. Zudem bestünden gerichtlich festgelegte Unterhaltsansprüche. Es sei daher nicht davon auszugehen, dass sie in eine existentielle Notlage geraten würde. Die Aspekte des Kindeswohles würden einer Rückkehr in den Heimatstaat ebenfalls nicht entgegenstehen. Es würden die Kinder be- treffend keine körperlich gesundheitlichen Probleme geltend gemacht. Die Kinder könnten im Heimatstaat eine allfällig notwendige psychologische Hilfe in Anspruch nehmen. Sie seien in der Türkei sozialisiert, hätten ihr Beziehungsnetz dort und würden die Schule weiterführen können.</w:t>
      </w:r>
    </w:p>
    <w:p>
      <w:r>
        <w:rPr>
          <w:b/>
        </w:rPr>
        <w:t>E. 4.4</w:t>
      </w:r>
    </w:p>
    <w:p>
      <w:r>
        <w:t>In der Beschwerde wurde den vorinstanzlichen Erwägungen im We- sentlichen entgegengehalten, die Beschwerdeführerin und ihre Tochter müssten im Fall der Rückkehr ernsthafte geschlechtsspezifische Nachteile befürchten. Die Behörden seien weder schutzfähig noch schutzwillig. Es mangle an der gesetzlichen Umsetzung von Schutzmassnahmen. Polizei und Justiz würden keinen effektiven Schutz bieten und könnten nicht an- gemessen auf Fälle häusliche Gewalt reagieren. Die Bedrohung durch den Ex-Ehemann der Beschwerdeführerin und durch eigene Familienangehö- rige sei akut. Die Beschwerdeführerin habe sich weder an die Polizei noch an Frauenhäuser gewandt, da sie befürchtet habe, zu einer innerfamiliären Einigung genötigt zu werden und damit keinen Schutz zu erhalten. Ihrer Tochter drohe die Zwangsheirat, ihr Sohn sei vom Vater beeinflusst, seine Aussagen im Asylverfahren seien daher manipulativ, um eine erfolgreiche Asylgesuchstellung zu verhindern und die Beschwerdeführerin wieder dem Ex-Ehemann auszuliefern. Sie seien massiver Gewalt durch den kontroll- wütigen und vom Vater beeinflussten Sohn ausgesetzt. Aufgrund der kon- stanten psychischen und physischen Gewalt sei die Beschwerdeführerin psychisch stark belastet und traumatisiert und habe am 30. Dezember 2024 notfallmässig im Spital vorstellig werden müssen. Die Aussagen der Tochter, die die Vorinstanz als unsubstantiiert werte, seien vor dem Hinter- grund des noch jungen Alters zu bewerten.</w:t>
      </w:r>
    </w:p>
    <w:p>
      <w:r>
        <w:t>E-181/2025 Seite 8 Der Vollzug der Wegweisung sei unzumutbar, weil die Beschwerdeführerin von ihrer Familie verstossen worden sei und auf kein intaktes Beziehungs- netz zurückgreifen könne, sie keiner Berufstätigkeit nachgegangen sei und der Vollzug der Wegweisung auch dem Kindeswohl entgegenstehe, zumal die Kinder stark psychisch belastet seien.</w:t>
      </w:r>
    </w:p>
    <w:p>
      <w:r>
        <w:rPr>
          <w:b/>
        </w:rPr>
        <w:t>E. 5.1</w:t>
      </w:r>
    </w:p>
    <w:p>
      <w:r>
        <w:t>In der Beschwerdeschrift wird – unter Hinweis auf die Istanbul-Konven- tion und das UN-Übereinkommen zur Beseitigung jeder Form von Diskri- minierung der Frau (CEDAW) – im Sinne einer formellen Rüge vorge- bracht, das SEM habe die spezifischen Umstände und Ineffektivität der Schutzmassahmen gegen häusliche respektive frauenspezifische Gewalt in der Türkei nicht genügend geprüft und gewürdigt (vgl. Beschwerde S. 11 f.).</w:t>
      </w:r>
    </w:p>
    <w:p>
      <w:r>
        <w:rPr>
          <w:b/>
        </w:rPr>
        <w:t>E. 5.2</w:t>
      </w:r>
    </w:p>
    <w:p>
      <w:r>
        <w:t>Sofern die Beschwerdeführerin damit eine mangelnde Sachverhaltsab- klärung und Begründungspflichtverletzung geltend macht, ist festzuhalten, dass das SEM unter Aufführung der einschlägigen Rechtsprechung, insbe- sondere auch unter Hinweis auf den Austritt der Türkei aus der Istanbul- Konvention, eingehend begründet hat, weshalb der türkische Staat gene- rell und auch in ihrem konkreten Einzelfall als schutzwillig und schutzfähig gilt und dabei die Argumente der Rechtsvertretung in der Stellungnahme zum Entscheidentwurf aufgegriffen und abgehandelt hat (vgl. SEM-act. 59/21 S. 10 und 15). Von einer mangelnden Begründung kann daher nicht gesprochen werden. Eine mangelnde Sachverhaltserstellung ist sodann weder ersichtlich, noch wird in der Beschwerde dargelegt, inwiefern das SEM diesbezügliche Abklärungen unterlassen haben sollte. Dass das SEM den Sachverhalt und insbesondere die konkrete Situation anders als von der Beschwerdeführerin erwartet, beurteilt und dabei eine konkrete Gefähr- dung verneint, stellt keine Verletzung von Verfahrensvorschriften dar. Folg- lich ist erwähnte Rüge unbegründet.</w:t>
      </w:r>
    </w:p>
    <w:p>
      <w:r>
        <w:rPr>
          <w:b/>
        </w:rPr>
        <w:t>E. 5.3</w:t>
      </w:r>
    </w:p>
    <w:p>
      <w:r>
        <w:t>Der Antrag auf Rückweisung zur weiteren Abklärung des Sachverhalts und Neubeurteilung (vgl. Beschwerde S. 2) ist daher abzuweisen.</w:t>
      </w:r>
    </w:p>
    <w:p>
      <w:r>
        <w:rPr>
          <w:b/>
        </w:rPr>
        <w:t>E. 6.1</w:t>
      </w:r>
    </w:p>
    <w:p>
      <w:r>
        <w:t>Nach Prüfung der Akten gelangt das Bundesverwaltungsgericht zum Schluss, dass die Vorbringen der Beschwerdeführenden nicht asylrelevant sind und den Anforderungen von Art. 3 AsylG an die Flüchtlingseigenschaft nicht standhalten. Die Beschwerdevorbringen sind insgesamt nicht geeig- net, zu einer anderen Beurteilung zu führen. Zur Vermeidung von</w:t>
      </w:r>
    </w:p>
    <w:p>
      <w:r>
        <w:t>E-181/2025 Seite 9 Wiederholungen kann mit den nachfolgenden Erwägungen auf die zutref- fenden Ausführungen in der angefochtenen Verfügung verwiesen werden (SEM-act. 59/21 S. 8 ff.).</w:t>
      </w:r>
    </w:p>
    <w:p>
      <w:r>
        <w:rPr>
          <w:b/>
        </w:rPr>
        <w:t>E. 6.2</w:t>
      </w:r>
    </w:p>
    <w:p>
      <w:r>
        <w:t>Nach der sogenannten Schutztheorie (vgl. Entscheidungen und Mittei- lungen der vormaligen Schweizerischen Asylrekurskommission [EMARK] 2006 Nr. 18) ist nichtstaatliche Verfolgung durch Drittpersonen flüchtlings- rechtlich nur dann beachtlich, wenn der Staat unfähig oder nicht willens ist,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 de- ren Inanspruchnahme der betroffenen Person objektiv möglich und indivi- duell zumutbar sein muss, was jeweils im Rahmen einer Einzelfallprüfung unter Berücksichtigung des länderspezifischen Kontexts zu beurteilen ist (vgl. BVGE 2011/51 E. 7.3 f. und statt vieler das Urteil des BVGer E-4702/2024 vom 13. September 2024 E. 6.2, je m.w.H.).</w:t>
      </w:r>
    </w:p>
    <w:p>
      <w:r>
        <w:rPr>
          <w:b/>
        </w:rPr>
        <w:t>E. 6.3</w:t>
      </w:r>
    </w:p>
    <w:p>
      <w:r>
        <w:t>Das Bundesverwaltungsgericht geht in ständiger Rechtsprechung da- von aus, dass die türkischen Behörden willens sind, Schutz vor Verfolgung durch Dritte zu gewähren und dass auch eine funktionierende Schutzinfra- struktur zur Verfügung steht (vgl. statt vieler Urteile des BVGer D-6861/2023 vom 25. April 2024 E. 7.3 und D-1725/2024 vom 23. April 2024 S. 5, je m.w.H.). Das Gericht hat sich auch mehrfach zum Umgang der türkischen Behörden mit Opfern von häuslicher Gewalt und Zwangs- heirat geäussert. Dabei stellte es – so auch in jüngster Zeit bestätigt – fest, dass die türkischen Behörden entschlossen sind, gegen solche Übergriffe effektiv vorzugehen und grundsätzlich auch in der Lage sind, Schutz zu gewähren (vgl. zum Ganzen Referenzurteil E-1948/2018 vom 12. Juni 2018 E. 5.2; bestätigt etwa in den Urteilen des BVGer D-4911/2024 vom 23. September 2024 E. 6.3; E-4702/2024 vom 13. September 2024 E. 6.3; D-4659/2024 vom 11. September 2024 E. 6.2; E-2530/2024 vom 15. Au- gust 2024 E. 7.2; E-2355/2024 vom 14. Juni 2024 E. 6.3; D-4762/2023 vom 20. September 2023 E. 5.2; D-2682/2020 vom 12. Januar 2023 E. 6.2; E-2593/2021 vom 31. August 2021 E. 7.3.1; E-2338/2020 vom 6. Mai 2021 E. 7.2 und E-1175/2020 vom 16. März 2020 E. 7.2.2, je m.w.H).</w:t>
      </w:r>
    </w:p>
    <w:p>
      <w:r>
        <w:rPr>
          <w:b/>
        </w:rPr>
        <w:t>E. 6.4</w:t>
      </w:r>
    </w:p>
    <w:p>
      <w:r>
        <w:t>Der Beschwerdeführerin ist es zuzumuten, bei relevanten Behelligun- gen durch ihren (seit Jahren im Ausland lebenden) Ex-Ehemann und durch Mitglieder ihrer Schwiegerfamilie, aber auch bei solchen durch die eigenen</w:t>
      </w:r>
    </w:p>
    <w:p>
      <w:r>
        <w:t>E-181/2025 Seite 10 Familienangehörigen bei den türkischen Behörden um Schutz zu ersuchen und allenfalls den Rechtsweg zu beschreiten. Sie hat dies nach eigenen Angaben bisher nicht getan. Ihre Ausführungen zu den Gründen, warum sie sich nicht an die Polizei oder allenfalls Organisationen gewendet hat, die ihr entsprechende Hilfe gewähren könnten, sind nicht geeignet, die An- nahme der grundsätzlich vorhandenen Schutzinfrastruktur und des Schutz- willens im konkreten Fall ernsthaft in Zweifel zu ziehen (vgl. SEM-act. 45/12 F39, F41). Dies betrifft im Übrigen auch die geäusserte Angst der Be- schwerdeführerin, ihre zum heutigen Zeitpunkt (…)-jährige Tochter könne zwangsverheiratet werden (vgl. SEM-act. 45/12 F52), zumal die Tochter verneinte, im Heimatstaat versprochen oder verlobt zu sein (SEM-act. 44/8 F59). Im Weiteren ergeben sich aus den Akten keine stichhaltigen Hin- weise, welche gegen das Vorliegen einer innerstaatlichen Fluchtalternative sprechen würden (vgl. nachfolgende Erwägungen zur Zumutbarkeit des Wegweisungsvollzugs).</w:t>
      </w:r>
    </w:p>
    <w:p>
      <w:r>
        <w:rPr>
          <w:b/>
        </w:rPr>
        <w:t>E. 7.1</w:t>
      </w:r>
    </w:p>
    <w:p>
      <w:r>
        <w:t>Nachdem die Asylrelevanz der Vorbringen zu verneinen ist, kann an sich die Frage nach der Glaubhaftigkeit der Vorbringen (Art. 7 AsylG) un- terbleiben. Das Gericht teilt allerdings die Auffassung der Vorinstanz, dass es der Beschwerdeführerin auch nicht gelingt, konkrete und gezielte Ver- folgungshandlungen von notwendiger Intensität durch den Ex-Ehemann und die Schwiegerfamilie glaubhaft zu machen. Ebenso erscheinen ihre Angaben, sie sei von ihrer eigenen Familie verstossen worden, weder sub- stanziiert noch in sich schlüssig.</w:t>
      </w:r>
    </w:p>
    <w:p>
      <w:r>
        <w:rPr>
          <w:b/>
        </w:rPr>
        <w:t>E. 7.2</w:t>
      </w:r>
    </w:p>
    <w:p>
      <w:r>
        <w:t>So spricht die Beschwerdeführerin zwar von ständigem und jahrelan- gem Druck und Gewalt gegen sie, sowie davon, dass es Ohrfeigen, Belei- digungen und Beschimpfungen gegeben habe. Sie konnte diese Ereig- nisse indes in den Anhörungen nicht näher konkretisieren. Nach ihrem Aus- reisegrund gefragt erklärt sie pauschal:" Es gibt keinen bestimmten Grund. Ich floh vor diesem Druck und der Gewalt" (vgl. SEM-act. 34/10 F63; act. 45/12 F22-33). Dass ihr Ex-Ehemann sie nach der Scheidung weiter als Zweitfrau in der Türkei hätte haben wollen, sie zudem habe kontrollieren und auch ihren Körper beherrschen wollen, erscheint angesichts ihrer Dar- legung, dass sich der Ex-Ehemann bereits nach der Scheidung im Jahr 2020 (vorerst) ins Ausland begeben und sich ab dem Jahr 2021 oder 2022 gar nicht mehr in der Türkei aufgehalten habe (vgl. SEM-act. 34/10 F37 f., act. 45/12 F25-F29) nicht plausibel. Gemäss ihren Angaben lebte sie be- reits nach der Scheidung im Jahr 2020 allein mit den Kindern im Hause ihres Ex-Ehemannes in der Türkei (vgl. SEM-act. 45/12 F37). Hätte sie sich</w:t>
      </w:r>
    </w:p>
    <w:p>
      <w:r>
        <w:t>E-181/2025 Seite 11 solchermassen von ihrem Ex-Ehemann sowie im Übrigen auch von ihrer Familie bedroht gefühlt und sich von den türkischen Behörden diesbezüg- lich keine Hilfe erhofft, so ist nicht nachvollziehbar, weshalb sie sich – auch im Sinne des Wohles ihrer Kinder – erst nach der von ihr geschilderten telefonischen Todesdrohung ihres Ex-Ehemannes vom Juli 2024 ent- schloss, ins Ausland zu fliehen (vgl. SEM-act. 45/12 F24). Die von ihr dar- gelegte Gefährdungslage erscheint auch insofern nicht schlüssig, als sie als Grund für die Scheidung angibt, dass ihr Ex-Ehemann ihr erklärt habe: "Um hierherkommen zu können, müssten wir uns scheiden lassen" (vgl. SEM-act. 45/12 F32). Schliesslich ist es für das Gericht nicht nachvollzieh- bar, warum die Beschwerdeführerin, um ihrer Schwiegerfamilie und ihrer Familie zu entgehen, die Flucht mit ihren Kindern ausgerechnet in die Schweiz antritt, wo ihren eigenen Angaben gemäss sowohl eigene nahe Verwandte als auch Geschwister des Ex-Ehemannes leben, die sie schon vorher bedroht haben sollen (vgl. SEM-act. 34/10 F35, F46, act. 45/12 F7).</w:t>
      </w:r>
    </w:p>
    <w:p>
      <w:r>
        <w:rPr>
          <w:b/>
        </w:rPr>
        <w:t>E. 7.3</w:t>
      </w:r>
    </w:p>
    <w:p>
      <w:r>
        <w:t>Ausserdem lässt sich feststellen, dass die Beschwerdeführerin aus- weislich der Akten im Jahr 2020 von ihrem Ehemann im Einvernehmen ge- schieden wurde. Sie hat im Rahmen der Scheidung das Sorgerecht für beide Kinder zugesprochen erhalten (vgl. SEM-act. 1 BM ID-007: begrün- deter Beschluss des 3. Familiengerichts in E._______ vom 23. Juli 2020). Sodann hat sie Unterhaltsansprüche gegen den Ex-Ehemann eingeklagt und im November 2024 zudem eine Unterhaltserhöhungsklage gegen ih- ren Ex-Ehemann erhoben; das Verfahren wurde von der Behörde an Hand genommen (vgl. a.a.O. BM ID-010 und ID-011). Sie hat denn auch nicht vorgebracht, dass ihr Ex-Ehemann, der sich aktuell in Deutschland aufhal- ten soll, den Unterhalt generell verweigert. Der Sohn hat zudem in den An- hörungen bestätigt, dass der Vater Unterhalt leistet (vgl. SEM-act. 33/12 F14). Diese Fakten sowie auch der Umstand, dass es ihr möglich war, die Ausreise aus der Türkei mit den Kindern mit dem Flugzeug zu unterneh- men, sprechen dafür, dass das Verhältnis zu ihrem Ex-Ehemann sowie den Familien nicht derart belastet ist, wie die Beschwerdeführerin vorgibt und sie zudem finanziell in der Türkei auch besser abgesichert gewesen sein dürfte, als sie ausführte (vgl. SEM-act. 34/10 F42 und F52 ff.).</w:t>
      </w:r>
    </w:p>
    <w:p>
      <w:r>
        <w:rPr>
          <w:b/>
        </w:rPr>
        <w:t>E. 7.4</w:t>
      </w:r>
    </w:p>
    <w:p>
      <w:r>
        <w:t>Die eingereichten Auszüge aus Chatnachrichten respektive schriftli- chen Konversationen zwischen ihr und dem Ex-Ehemann, die dessen Dro- hungen untermauern sollen, sind kaum beweisrelevant, weil sie nicht auf den tatsächlichen Absender schliessen lassen und keine Telefonnummer sichtbar ist (vgl. SEM-act. 1 BM ID-004 und ID015, act. 37/2). Aufgrund des Gesagten erscheint zudem das erst zwei Tage vor der Ausreise der</w:t>
      </w:r>
    </w:p>
    <w:p>
      <w:r>
        <w:t>E-181/2025 Seite 12 Beschwerdeführerin erstellte Schreiben des Quartiervertreters (vgl. SEM- act. 1 ID-009, act. 31/25 S. 1), indem ebenfalls lediglich pauschal von ver- baler und körperlicher Gewalt gesprochen wird, als Gefälligkeitsschreiben. Auch lässt sich aus den eingereichten Screen-Shots der Beschwerdefüh- rerin (vgl. SEM-act. 1 ID-014, act. 47/2) nicht auf eine asylrelevante Ge- fährdung durch ihren Ex-Ehemann schliessen.</w:t>
      </w:r>
    </w:p>
    <w:p>
      <w:r>
        <w:rPr>
          <w:b/>
        </w:rPr>
        <w:t>E. 7.5</w:t>
      </w:r>
    </w:p>
    <w:p>
      <w:r>
        <w:t>Die Beschwerdeführerin verweist sodann auf das aggressive Verhalten ihres Sohnes ihr und der Tochter gegenüber. Sie berichtet über Manipula- tionen des Ex-Ehemannes in Bezug auf beide Kindern, die zum Zwecke hätten, ihr Asylverfahren in der Schweiz zu torpedieren. Entsprechendes hat sie mehrfach gegenüber Mitarbeitenden des BAZ zum Thema gemacht (vgl. SEM-act. 23/2, act. 26/2, act. 45/12 F3 f.). Die Manipulationsvorwürfe und entsprechenden Aktennotizen beruhen allein auf den persönlichen An- gaben der Beschwerdeführerin; ihre jugendlichen Kinder wurden mit die- sen sie beide betreffenden Anschuldigungen im vorinstanzlichen Verfahren nicht konfrontiert oder in die Gespräche einbezogen. Es ist nicht auszu- schliessen, dass der Sohn im vorliegenden Kontext unter einem gewissen Einfluss des Vaters steht; worin die Einflussnahme des Vaters auf die Toch- ter bestehen soll, ist von vornherein nicht ersichtlich und ergibt sich auch aus dem Vorbringen der Beschwerdeführerin nicht. Es scheint daher frag- lich, ob und welches Gewicht den Aussagen der Kinder bei der Beurteilung der Glaubhaftigkeit der Asylvorbringen beigemessen werden kann. Das Gericht teilt jedoch die Ansicht der Vorinstanz, dass die Aussagen des Soh- nes anlässlich der Anhörung differenziert erscheinen und nicht den Ein- druck vermitteln, dass es der Sohn darauf angelegt hat, das von seiner Mutter angestrengte Asylverfahren zu vereiteln. Was das Aussageverhal- ten der jüngeren Tochter anbelangt, ist im Gegenteil feststellbar, dass diese teils kongruente und gleichsam pauschale Vorbringen wie ihre Mutter machte. Letztlich kann aber aufgrund der vorangegangenen Erwägungen zur mangelnden Glaubhaftigkeit der eigenen Vorbringen der Beschwerde- führerin und der Ausführungen zur Frage der Asylrelevanz eine weitere und vertiefte Auseinandersetzung in diesem Aspekt unterbleiben.</w:t>
      </w:r>
    </w:p>
    <w:p>
      <w:r>
        <w:rPr>
          <w:b/>
        </w:rPr>
        <w:t>E. 7.6</w:t>
      </w:r>
    </w:p>
    <w:p>
      <w:r>
        <w:t>Zusammenfassend ist festzuhalten, dass es den Beschwerdeführen- den nicht gelungen ist, eine relevante Verfolgungsgefahr nachzuweisen oder glaubhaft zu machen. Die Vorinstanz hat die Flüchtlingseigenschaft zutreffend verneint und ihr Asylgesuch zu Recht abgelehnt.</w:t>
      </w:r>
    </w:p>
    <w:p>
      <w:r>
        <w:t>E-181/2025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E-181/2025 Seite 14</w:t>
      </w:r>
    </w:p>
    <w:p>
      <w:r>
        <w:rPr>
          <w:b/>
        </w:rPr>
        <w:t>E. 9.2.4</w:t>
      </w:r>
    </w:p>
    <w:p>
      <w:r>
        <w:t>Die Vorinstanz wies in ihrer angefochtenen Verfügung zu Recht da- rauf hin, dass das Prinzip des flüchtlingsrechtlichen Non-Refoulement nur Personen schützt, die die Flüchtlingseigenschaft erfüllen. Da es den Be- schwerdeführenden nicht gelungen ist, eine asylrechtlich relevante Gefähr- dung glaubhaft zu machen, kann der in Art. 5 AsylG verankerte Grundsatz der Nichtrückschiebung im vorliegenden Verfahren keine Anwendung fin- den. Eine Rückkehr der Beschwerdeführenden in den Heimatstaat ist dem- nach unter dem Aspekt von Art. 5 AsylG rechtmässig.</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weder Krieg oder Bürgerkrieg noch eine lan- desweite Situation allgemeiner Gewalt, aufgrund welcher eine Rückkehr generell unzumutbar wäre; auch nicht für Angehörige der kurdischen Eth- nie. An dieser Einschätzung vermögen weder das Wiederaufflammen des türkisch-kurdischen Konflikts seit Juli 2015 noch die sicherheitspolitische Entwicklung nach dem Putschversuch im Juli 2016 etwas zu ändern (vgl. Referenzurteil E-4103/2024 vom 8. November 2024 E. 13.2 m.w.H.).</w:t>
      </w:r>
    </w:p>
    <w:p>
      <w:r>
        <w:t>E-181/2025 Seite 15</w:t>
      </w:r>
    </w:p>
    <w:p>
      <w:r>
        <w:rPr>
          <w:b/>
        </w:rPr>
        <w:t>E. 9.3.3</w:t>
      </w:r>
    </w:p>
    <w:p>
      <w:r>
        <w:t>Am 6. Februar 2023 forderten schwere Erdbeben im Südosten der Türkei tausende Todesopfer und zerstörten grosse Teile der Infrastruktur. Der türkische Präsident verhängte daraufhin vorübergehend den Ausnah- mezustand über die elf betroffenen Provinzen (Kahramanmaras, Hatay, Gaziantep, Osmaniye, Malatya, Adiyaman, Adana, Diyarbakir, Kilis, Sanli- urfa und Elazig). Gemäss dem Referenzurteil des Bundesverwaltungsge- richts E-1308/2023 vom 19. März 2024 ist der Vollzug der Wegweisung in eine der elf von den Erdbeben betroffenen Provinzen nicht generell unzu- mutbar. Die Beurteilung der Zumutbarkeit des Wegweisungsvollzugs ist in- des im Rahmen einer einzelfallweisen Prüfung der individuellen Lebenssi- tuation der Betroffenen vorzunehmen, wobei insbesondere der Situation vulnerabler Personen gebührend Rechnung zu tragen ist (vgl. a.a.O. E. 11.3).</w:t>
      </w:r>
    </w:p>
    <w:p>
      <w:r>
        <w:rPr>
          <w:b/>
        </w:rPr>
        <w:t>E. 9.3.4</w:t>
      </w:r>
    </w:p>
    <w:p>
      <w:r>
        <w:t>Vorliegend nicht davon auszugehen, dass die Beschwerdeführerin und ihre Kinder, die aus der Provinz F._______ stammen, bei einer Rück- kehr in eine wirtschaftliche Notlage geraten werden. Die Beschwerdefüh- rerin hat ihren Angaben zufolge das Gymnasium besucht und eine Ausbil- dung zur (…) absolviert. Auf Beschwerdeebene erwähnt sie zudem – wie auch ihr Sohn schon zuvor an dessen Anhörung – dass sie teilweise als Reinigungskraft gearbeitet hat (vgl. SEM-act. 34/10 F9, F37, act. 33/12 F71, vgl. Beschwerde S. 21). Sie war offensichtlich in der Lage, für ihren Unterhalt und den ihrer Kinder zu sorgen und – wie erwähnt – Unterstüt- zungsleistungen des Ex-Ehemannes einzufordern. Im Jahr 2022/2023 hat sie gemäss ihren sowie auch den Aussagen ihrer Kinder zufolge mehrere Monate mit diesen in der Stadt G._______ in einer Wohnung gelebt, um dem Sohn den Besuch des Gymnasiums zu ermöglichen (vgl. SEM-act. 34/10 F9, act. 33/12 F9, F11; act. 44/8 F11 ff., act. 45/12 F5). Grund für die Rückkehr in das Heimatdorf, wo sie über eigenen Wohnraum verfügte, bil- dete die Zerstörung der Wohninfrastruktur in G._______ nach dem Erdbe- ben im Februar 2023 (vgl. SEM-act. 45/12 F22). Sofern sie im Heimatdorf nicht wieder leben möchte, ist es ihr sodann zuzumuten, mit ihren Kindern in eine andere Stadt zu ziehen; dort einer Arbeitstätigkeit nachzugehen und weiterhin die ihr zustehenden Unterhaltsansprüche in Anspruch zu neh- men.</w:t>
      </w:r>
    </w:p>
    <w:p>
      <w:r>
        <w:rPr>
          <w:b/>
        </w:rPr>
        <w:t>E. 9.3.5</w:t>
      </w:r>
    </w:p>
    <w:p>
      <w:r>
        <w:t>Auch lassen keine medizinischen Gründe auf eine konkrete Gefähr- dung der Beschwerdeführerin und ihrer Kinder im Falle der Rückkehr in den Heimatstaat schliessen.</w:t>
      </w:r>
    </w:p>
    <w:p>
      <w:r>
        <w:t>E-181/2025 Seite 16 Die Beschwerdeführenden gaben im Rahmen der Anhörungen an, keine körperlichen Beschwerden zu haben (vgl. SEM-act. 34/10 F7; act. 33/12 F4; act. 44/8 F10). Im weiteren Verlauf hat insbesondere die Beschwerde- führerin auf belastende Situationen mit den Kindern verwiesen, zumal der Sohn ein aggressives Verhalten an den Tag lege und sie sich überfordert fühle. Gemäss dem am 28. Januar 2025 eingereichten ärztlichen Bericht leidet sie an einem mittelgradig depressiven Syndrom (vgl. BVGer-act. 3, Beilage 1). Für die Kinder seien ebenfalls psychologische Konsultationen in der Schweiz geplant. Im Sinne einer antizipierten Beweiswürdigung kann allerdings darauf verzichtet werden, die Ergebnisse dieser respektive wei- terer Konsultationen in der Schweiz abzuwarten, da eine Behandelbarkeit psychischer Beschwerden in der Türkei gegeben ist (vgl. Urteile des BVGer E-4911/2024 vom 23. September 2024 E. 9.3.3; E-4490/2024 vom 9. Sep- tember 2024 E. 9.3.2 und E-1049/2024 vom 8. April 2024 E. 9.3.2) was im Übrigen der Fakt, dass der Sohn bereits in seinem Heimatland in psycho- logischer Behandlung war, zeigt (vgl. SEM-act. 1 BM ID-006, act. 31/25 S. 2, Beschwerde S. 6). Es ist demzufolge nicht davon auszugehen, dass die Beschwerdeführenden bei einer Rückkehr in die Türkei in eine medizi- nische Notlage geraten werden (vgl. BVGE 2011/50 E. 8.3, 2009/2 E. 9.3.2, je m.w.H.).</w:t>
      </w:r>
    </w:p>
    <w:p>
      <w:r>
        <w:rPr>
          <w:b/>
        </w:rPr>
        <w:t>E. 9.3.6</w:t>
      </w:r>
    </w:p>
    <w:p>
      <w:r>
        <w:t>Schliesslich spricht auch das das Kindesinteresse nicht gegen die Zumutbarkeit des Vollzugs der Wegweisung. Die Kinder halten sich erst seit sehr kurzer Zeit in der Schweiz auf, weshalb nicht von einer relevanten Entwurzelung aus dem Heimatstaat auszugehen ist (vgl. die zu beachten- den Kriterien in BVGE 2009/51 E. 5.6, BVGE 2009/28 E. 9.3.2).</w:t>
      </w:r>
    </w:p>
    <w:p>
      <w:r>
        <w:rPr>
          <w:b/>
        </w:rPr>
        <w:t>E. 9.3.7</w:t>
      </w:r>
    </w:p>
    <w:p>
      <w:r>
        <w:t>Nach dem Gesagten erweist sich der Vollzug der Wegweisung auch als zumutbar.</w:t>
      </w:r>
    </w:p>
    <w:p>
      <w:r>
        <w:rPr>
          <w:b/>
        </w:rPr>
        <w:t>E. 9.4</w:t>
      </w:r>
    </w:p>
    <w:p>
      <w:r>
        <w:t>Es ist den Beschwerdeführenden sodann zuzumuten, sich bei der zu- 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E-181/2025 Seite 17</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wird das Gesuch um Befreiung von der Kostenvorschusspflicht (Art. 63 Abs. 4 VwVG) gegenstandslos.</w:t>
      </w:r>
    </w:p>
    <w:p>
      <w:r>
        <w:rPr>
          <w:b/>
        </w:rPr>
        <w:t>E. 11.2</w:t>
      </w:r>
    </w:p>
    <w:p>
      <w:r>
        <w:t>Bei diesem Ausgang des Verfahrens wären die Kosten den Beschwer- deführenden aufzuerlegen (Art. 63 Abs. 1 VwVG). Da die Beschwerdebe- gehren allerdings bei einer ex ante Betrachtung nicht als aussichtslos zu bezeichnen waren und aufgrund der Akten davon auszugehen ist, dass die Beschwerdeführenden bedürftig sind, ist ihnen antragsgemäss die unent- geltliche Prozessführung zu gewähren. Ihnen sind daher keine Verfahrens- kosten aufzuerlegen.</w:t>
      </w:r>
    </w:p>
    <w:p>
      <w:r>
        <w:t>(Dispositiv nächste Seite)</w:t>
      </w:r>
    </w:p>
    <w:p>
      <w:r>
        <w:t>E-181/2025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